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DD" w:rsidRPr="00AB0DDD" w:rsidRDefault="002C08FE" w:rsidP="00AB0DD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201</w:t>
      </w:r>
      <w:r w:rsidR="00A17417">
        <w:rPr>
          <w:sz w:val="16"/>
          <w:szCs w:val="16"/>
        </w:rPr>
        <w:t>7</w:t>
      </w:r>
      <w:r w:rsidR="00AB0DDD" w:rsidRPr="00AB0DDD">
        <w:rPr>
          <w:sz w:val="16"/>
          <w:szCs w:val="16"/>
        </w:rPr>
        <w:t>-</w:t>
      </w:r>
      <w:r w:rsidR="00A17417">
        <w:rPr>
          <w:sz w:val="16"/>
          <w:szCs w:val="16"/>
        </w:rPr>
        <w:t>410</w:t>
      </w:r>
      <w:r w:rsidR="00DA5160">
        <w:rPr>
          <w:sz w:val="16"/>
          <w:szCs w:val="16"/>
        </w:rPr>
        <w:t>fv</w:t>
      </w:r>
      <w:r w:rsidR="00AB0DDD" w:rsidRPr="00AB0DDD">
        <w:rPr>
          <w:sz w:val="16"/>
          <w:szCs w:val="16"/>
        </w:rPr>
        <w:t>/Es0</w:t>
      </w:r>
      <w:r w:rsidR="00AA0E2B">
        <w:rPr>
          <w:sz w:val="16"/>
          <w:szCs w:val="16"/>
        </w:rPr>
        <w:t>1</w:t>
      </w:r>
      <w:r w:rsidR="00AB0DDD" w:rsidRPr="00AB0DDD">
        <w:rPr>
          <w:sz w:val="16"/>
          <w:szCs w:val="16"/>
        </w:rPr>
        <w:t xml:space="preserve">; </w:t>
      </w:r>
      <w:r w:rsidR="00E77264">
        <w:rPr>
          <w:sz w:val="16"/>
          <w:szCs w:val="16"/>
        </w:rPr>
        <w:t>Pordenone</w:t>
      </w:r>
      <w:r w:rsidR="00976049">
        <w:rPr>
          <w:sz w:val="16"/>
          <w:szCs w:val="16"/>
        </w:rPr>
        <w:t xml:space="preserve">, </w:t>
      </w:r>
      <w:r w:rsidR="00DA5160">
        <w:rPr>
          <w:sz w:val="16"/>
          <w:szCs w:val="16"/>
        </w:rPr>
        <w:t>0</w:t>
      </w:r>
      <w:r w:rsidR="00E77264">
        <w:rPr>
          <w:sz w:val="16"/>
          <w:szCs w:val="16"/>
        </w:rPr>
        <w:t>5</w:t>
      </w:r>
      <w:r>
        <w:rPr>
          <w:sz w:val="16"/>
          <w:szCs w:val="16"/>
        </w:rPr>
        <w:t>.</w:t>
      </w:r>
      <w:r w:rsidR="00E43035">
        <w:rPr>
          <w:sz w:val="16"/>
          <w:szCs w:val="16"/>
        </w:rPr>
        <w:t>0</w:t>
      </w:r>
      <w:r w:rsidR="00E77264">
        <w:rPr>
          <w:sz w:val="16"/>
          <w:szCs w:val="16"/>
        </w:rPr>
        <w:t>7</w:t>
      </w:r>
      <w:r w:rsidR="00AB0DDD" w:rsidRPr="00AB0DDD">
        <w:rPr>
          <w:sz w:val="16"/>
          <w:szCs w:val="16"/>
        </w:rPr>
        <w:t>.20</w:t>
      </w:r>
      <w:r w:rsidR="00E43035">
        <w:rPr>
          <w:sz w:val="16"/>
          <w:szCs w:val="16"/>
        </w:rPr>
        <w:t>18</w:t>
      </w:r>
    </w:p>
    <w:p w:rsidR="007523CE" w:rsidRPr="00C841E9" w:rsidRDefault="00DA5160" w:rsidP="00AA0E2B">
      <w:pPr>
        <w:jc w:val="center"/>
        <w:rPr>
          <w:bCs/>
          <w:szCs w:val="18"/>
        </w:rPr>
      </w:pPr>
      <w:r>
        <w:rPr>
          <w:bCs/>
          <w:szCs w:val="18"/>
        </w:rPr>
        <w:t>L’ORIZZONTE ECONOMICO DEL FRIULI VENEZIA GIULIA</w:t>
      </w:r>
    </w:p>
    <w:p w:rsidR="000D5451" w:rsidRPr="00E77264" w:rsidRDefault="00845B55" w:rsidP="000D5451">
      <w:pPr>
        <w:jc w:val="center"/>
        <w:rPr>
          <w:b/>
          <w:color w:val="FF0000"/>
          <w:sz w:val="20"/>
          <w:szCs w:val="22"/>
        </w:rPr>
      </w:pPr>
      <w:r>
        <w:rPr>
          <w:b/>
          <w:bCs/>
          <w:sz w:val="20"/>
        </w:rPr>
        <w:t xml:space="preserve">NEGLI ULTIMI DIECI ANNI SI È ASSISTITO AD UN CRESCENTE PROCESSO DI TERZIARIZZAZIONE DELL’ECONOMIA DELLA REGIONE: È AUMENTATO IL NUMERO DI IMPRESE DEL TERZIARIO </w:t>
      </w:r>
      <w:r w:rsidR="0075494F">
        <w:rPr>
          <w:b/>
          <w:bCs/>
          <w:sz w:val="20"/>
        </w:rPr>
        <w:t xml:space="preserve">COSI’ COME </w:t>
      </w:r>
      <w:r>
        <w:rPr>
          <w:b/>
          <w:bCs/>
          <w:sz w:val="20"/>
        </w:rPr>
        <w:t xml:space="preserve">ANCHE </w:t>
      </w:r>
      <w:r w:rsidR="0032224A">
        <w:rPr>
          <w:b/>
          <w:bCs/>
          <w:sz w:val="20"/>
        </w:rPr>
        <w:t>GLI</w:t>
      </w:r>
      <w:r>
        <w:rPr>
          <w:b/>
          <w:bCs/>
          <w:sz w:val="20"/>
        </w:rPr>
        <w:t xml:space="preserve"> OCCUPATI.</w:t>
      </w:r>
      <w:r>
        <w:rPr>
          <w:b/>
          <w:bCs/>
          <w:sz w:val="20"/>
        </w:rPr>
        <w:br/>
        <w:t xml:space="preserve">INVERSIONE TENDENZA DEL CLIMA DI FIDUCIA CHE, SEBBENE AL DI SOTTO </w:t>
      </w:r>
      <w:r w:rsidR="0032224A">
        <w:rPr>
          <w:b/>
          <w:bCs/>
          <w:sz w:val="20"/>
        </w:rPr>
        <w:t>DE</w:t>
      </w:r>
      <w:r>
        <w:rPr>
          <w:b/>
          <w:bCs/>
          <w:sz w:val="20"/>
        </w:rPr>
        <w:t>I LIVELLI DEL 2017, RISENTE DEL COSIDDETTO “EFFETTO ELEZIONI”</w:t>
      </w:r>
      <w:r w:rsidR="003D5597">
        <w:rPr>
          <w:b/>
          <w:bCs/>
          <w:sz w:val="20"/>
        </w:rPr>
        <w:t>.</w:t>
      </w:r>
    </w:p>
    <w:p w:rsidR="00E53154" w:rsidRPr="003D5597" w:rsidRDefault="003D5597" w:rsidP="003D5597">
      <w:pPr>
        <w:spacing w:before="0"/>
        <w:jc w:val="center"/>
        <w:rPr>
          <w:bCs/>
          <w:color w:val="FF0000"/>
          <w:sz w:val="20"/>
          <w:szCs w:val="19"/>
        </w:rPr>
      </w:pPr>
      <w:r w:rsidRPr="003D5597">
        <w:rPr>
          <w:bCs/>
          <w:sz w:val="20"/>
        </w:rPr>
        <w:t xml:space="preserve">Le imprese </w:t>
      </w:r>
      <w:r>
        <w:rPr>
          <w:bCs/>
          <w:sz w:val="20"/>
        </w:rPr>
        <w:t xml:space="preserve">del terziario </w:t>
      </w:r>
      <w:r w:rsidRPr="003D5597">
        <w:rPr>
          <w:bCs/>
          <w:sz w:val="20"/>
        </w:rPr>
        <w:t>che usufruiscono di tecnologie digitali sono orientate alla formazione e</w:t>
      </w:r>
      <w:r w:rsidR="0075494F">
        <w:rPr>
          <w:bCs/>
          <w:sz w:val="20"/>
        </w:rPr>
        <w:t>,</w:t>
      </w:r>
      <w:r w:rsidRPr="003D5597">
        <w:rPr>
          <w:bCs/>
          <w:sz w:val="20"/>
        </w:rPr>
        <w:t xml:space="preserve"> più delle altre, hanno allargato i propri organici ne</w:t>
      </w:r>
      <w:r>
        <w:rPr>
          <w:bCs/>
          <w:sz w:val="20"/>
        </w:rPr>
        <w:t>gl</w:t>
      </w:r>
      <w:r w:rsidRPr="003D5597">
        <w:rPr>
          <w:bCs/>
          <w:sz w:val="20"/>
        </w:rPr>
        <w:t>i ultimi tre anni</w:t>
      </w:r>
      <w:r w:rsidR="000D5451" w:rsidRPr="003D5597">
        <w:rPr>
          <w:bCs/>
          <w:color w:val="FF0000"/>
          <w:sz w:val="20"/>
          <w:szCs w:val="19"/>
        </w:rPr>
        <w:t>.</w:t>
      </w:r>
    </w:p>
    <w:p w:rsidR="004463FF" w:rsidRPr="003D5597" w:rsidRDefault="004463FF" w:rsidP="00E53154">
      <w:pPr>
        <w:spacing w:line="264" w:lineRule="auto"/>
        <w:rPr>
          <w:b/>
          <w:color w:val="FF0000"/>
          <w:sz w:val="20"/>
        </w:rPr>
      </w:pPr>
    </w:p>
    <w:p w:rsidR="00946A66" w:rsidRPr="0028359A" w:rsidRDefault="00946A66" w:rsidP="0028359A">
      <w:pPr>
        <w:spacing w:before="0" w:line="240" w:lineRule="auto"/>
        <w:rPr>
          <w:b/>
          <w:bCs/>
          <w:sz w:val="20"/>
        </w:rPr>
      </w:pPr>
      <w:bookmarkStart w:id="1" w:name="_Hlk518303133"/>
      <w:bookmarkStart w:id="2" w:name="_Hlk503705450"/>
      <w:r w:rsidRPr="0028359A">
        <w:rPr>
          <w:b/>
          <w:bCs/>
          <w:sz w:val="20"/>
        </w:rPr>
        <w:t>In Friuli Venezia Giulia esistono oltre 68mila imprese extra agricole, di cui tre quarti operano nel terziario (commercio, turismo, servizi).</w:t>
      </w:r>
      <w:r w:rsidR="006E2136" w:rsidRPr="0028359A">
        <w:rPr>
          <w:b/>
          <w:bCs/>
          <w:sz w:val="20"/>
        </w:rPr>
        <w:t xml:space="preserve"> </w:t>
      </w:r>
      <w:r w:rsidRPr="0028359A">
        <w:rPr>
          <w:b/>
          <w:bCs/>
          <w:sz w:val="20"/>
        </w:rPr>
        <w:t xml:space="preserve">Nell’ultimo decennio si è assistito ad un crescente processo di terziarizzazione dell’economia nella regione, con un aumento del peso del terziario </w:t>
      </w:r>
      <w:r w:rsidR="006E2136" w:rsidRPr="0028359A">
        <w:rPr>
          <w:b/>
          <w:bCs/>
          <w:sz w:val="20"/>
        </w:rPr>
        <w:t>sia per quel che riguarda le im</w:t>
      </w:r>
      <w:r w:rsidRPr="0028359A">
        <w:rPr>
          <w:b/>
          <w:bCs/>
          <w:sz w:val="20"/>
        </w:rPr>
        <w:t>prese attive</w:t>
      </w:r>
      <w:r w:rsidR="006E2136" w:rsidRPr="0028359A">
        <w:rPr>
          <w:b/>
          <w:bCs/>
          <w:sz w:val="20"/>
        </w:rPr>
        <w:t>, sia per quel che riguarda gli occupati</w:t>
      </w:r>
      <w:r w:rsidRPr="0028359A">
        <w:rPr>
          <w:b/>
          <w:bCs/>
          <w:sz w:val="20"/>
        </w:rPr>
        <w:t>.</w:t>
      </w:r>
    </w:p>
    <w:p w:rsidR="00946A66" w:rsidRPr="0028359A" w:rsidRDefault="00946A66" w:rsidP="0028359A">
      <w:pPr>
        <w:spacing w:before="0" w:line="240" w:lineRule="auto"/>
        <w:rPr>
          <w:b/>
          <w:bCs/>
          <w:sz w:val="20"/>
        </w:rPr>
      </w:pPr>
      <w:r w:rsidRPr="0028359A">
        <w:rPr>
          <w:b/>
          <w:bCs/>
          <w:sz w:val="20"/>
        </w:rPr>
        <w:t xml:space="preserve">Il Paese cresce, ma ad un ritmo ancora troppo lento, complice anche l’impercettibile aumento dei consumi e il calo degli investimenti. Il PIL aumenta, ma presenta un </w:t>
      </w:r>
      <w:r w:rsidRPr="0028359A">
        <w:rPr>
          <w:b/>
          <w:bCs/>
          <w:i/>
          <w:sz w:val="20"/>
        </w:rPr>
        <w:t>outlook</w:t>
      </w:r>
      <w:r w:rsidRPr="0028359A">
        <w:rPr>
          <w:b/>
          <w:bCs/>
          <w:sz w:val="20"/>
        </w:rPr>
        <w:t xml:space="preserve"> in flessione rispetto alle previsioni.</w:t>
      </w:r>
      <w:r w:rsidR="0028359A" w:rsidRPr="0028359A">
        <w:rPr>
          <w:b/>
          <w:bCs/>
          <w:sz w:val="20"/>
        </w:rPr>
        <w:t xml:space="preserve"> </w:t>
      </w:r>
      <w:r w:rsidRPr="0028359A">
        <w:rPr>
          <w:b/>
          <w:bCs/>
          <w:sz w:val="20"/>
        </w:rPr>
        <w:t xml:space="preserve">Il </w:t>
      </w:r>
      <w:r w:rsidR="0028359A" w:rsidRPr="0028359A">
        <w:rPr>
          <w:b/>
          <w:bCs/>
          <w:sz w:val="20"/>
        </w:rPr>
        <w:t xml:space="preserve">Friuli Venezia Giulia </w:t>
      </w:r>
      <w:r w:rsidR="0075494F">
        <w:rPr>
          <w:b/>
          <w:bCs/>
          <w:sz w:val="20"/>
        </w:rPr>
        <w:t>costituisce</w:t>
      </w:r>
      <w:r w:rsidRPr="0028359A">
        <w:rPr>
          <w:b/>
          <w:bCs/>
          <w:sz w:val="20"/>
        </w:rPr>
        <w:t xml:space="preserve"> il 2,2% del PIL complessivo e mostra una dinamica di crescita più intensa rispetto a quella registrata a livello nazionale dal 2012 ad oggi.</w:t>
      </w:r>
    </w:p>
    <w:p w:rsidR="0028359A" w:rsidRPr="0028359A" w:rsidRDefault="0028359A" w:rsidP="0028359A">
      <w:pPr>
        <w:spacing w:before="0" w:line="240" w:lineRule="auto"/>
        <w:rPr>
          <w:b/>
          <w:bCs/>
          <w:sz w:val="20"/>
        </w:rPr>
      </w:pPr>
      <w:r w:rsidRPr="0028359A">
        <w:rPr>
          <w:b/>
          <w:bCs/>
          <w:sz w:val="20"/>
        </w:rPr>
        <w:t>In questo scenario, l</w:t>
      </w:r>
      <w:r w:rsidR="00946A66" w:rsidRPr="0028359A">
        <w:rPr>
          <w:b/>
          <w:bCs/>
          <w:sz w:val="20"/>
        </w:rPr>
        <w:t>e imprese del terziario del</w:t>
      </w:r>
      <w:r w:rsidRPr="0028359A">
        <w:rPr>
          <w:b/>
          <w:bCs/>
          <w:sz w:val="20"/>
        </w:rPr>
        <w:t xml:space="preserve">la regione </w:t>
      </w:r>
      <w:r w:rsidR="00946A66" w:rsidRPr="0028359A">
        <w:rPr>
          <w:b/>
          <w:bCs/>
          <w:sz w:val="20"/>
        </w:rPr>
        <w:t>fanno registrare un clima di fiducia stabile circa l’andamento dell’economia italiana e in lieve crescita per quanto riguarda l’andamento della propria impresa.</w:t>
      </w:r>
      <w:r w:rsidRPr="0028359A">
        <w:rPr>
          <w:b/>
          <w:bCs/>
          <w:sz w:val="20"/>
        </w:rPr>
        <w:t xml:space="preserve"> </w:t>
      </w:r>
      <w:r w:rsidR="00946A66" w:rsidRPr="0028359A">
        <w:rPr>
          <w:b/>
          <w:bCs/>
          <w:sz w:val="20"/>
        </w:rPr>
        <w:t>È un dato che, pur restando sotto i livelli di fine 2017, frena l’emorragia di marzo e che risente (positivamente) del cosiddetto «effetto elezioni».</w:t>
      </w:r>
      <w:r w:rsidRPr="0028359A">
        <w:rPr>
          <w:b/>
          <w:bCs/>
          <w:sz w:val="20"/>
        </w:rPr>
        <w:t xml:space="preserve"> </w:t>
      </w:r>
      <w:r w:rsidR="00946A66" w:rsidRPr="0028359A">
        <w:rPr>
          <w:b/>
          <w:bCs/>
          <w:sz w:val="20"/>
        </w:rPr>
        <w:t xml:space="preserve">Aumentano in modo impercettibile i consumi e </w:t>
      </w:r>
      <w:r w:rsidRPr="0028359A">
        <w:rPr>
          <w:b/>
          <w:bCs/>
          <w:sz w:val="20"/>
        </w:rPr>
        <w:t>migliorano</w:t>
      </w:r>
      <w:r w:rsidR="00946A66" w:rsidRPr="0028359A">
        <w:rPr>
          <w:b/>
          <w:bCs/>
          <w:sz w:val="20"/>
        </w:rPr>
        <w:t xml:space="preserve"> (ma anche in questo caso solo lievemente) i giudizi delle imprese circa l’andamento dei ricavi.</w:t>
      </w:r>
      <w:r w:rsidRPr="0028359A">
        <w:rPr>
          <w:b/>
          <w:bCs/>
          <w:sz w:val="20"/>
        </w:rPr>
        <w:t xml:space="preserve"> In vista della prossima stagione di saldi estivi, la stima preliminare, ricavata in funzione del </w:t>
      </w:r>
      <w:r w:rsidRPr="0028359A">
        <w:rPr>
          <w:b/>
          <w:bCs/>
          <w:i/>
          <w:sz w:val="20"/>
        </w:rPr>
        <w:t>sentiment</w:t>
      </w:r>
      <w:r w:rsidRPr="0028359A">
        <w:rPr>
          <w:b/>
          <w:bCs/>
          <w:sz w:val="20"/>
        </w:rPr>
        <w:t xml:space="preserve"> degli esercenti, lascia presagire un lieve incremento della percentuale media di sconto praticato sulle merci rispetto a quella già proposta sugli articoli a saldo dodici mesi fa, un incremento del numero di visite in negozio, ma una sostanziale invarianza circa la previsione degli incassi (previsioni di vendita in linea con quelle dell'anno scorso). </w:t>
      </w:r>
    </w:p>
    <w:p w:rsidR="00143D84" w:rsidRDefault="00946A66" w:rsidP="0028359A">
      <w:pPr>
        <w:spacing w:before="0" w:line="240" w:lineRule="auto"/>
        <w:rPr>
          <w:b/>
          <w:bCs/>
          <w:sz w:val="20"/>
        </w:rPr>
      </w:pPr>
      <w:r w:rsidRPr="0028359A">
        <w:rPr>
          <w:b/>
          <w:bCs/>
          <w:sz w:val="20"/>
        </w:rPr>
        <w:t xml:space="preserve">Il </w:t>
      </w:r>
      <w:r w:rsidR="0028359A" w:rsidRPr="0028359A">
        <w:rPr>
          <w:b/>
          <w:bCs/>
          <w:sz w:val="20"/>
        </w:rPr>
        <w:t xml:space="preserve">Friuli Venezia Giulia </w:t>
      </w:r>
      <w:r w:rsidRPr="0028359A">
        <w:rPr>
          <w:b/>
          <w:bCs/>
          <w:sz w:val="20"/>
        </w:rPr>
        <w:t>è tra le prime cinque regioni in fatto di accessibilità alla rete con riferimento alle imprese del terziario.</w:t>
      </w:r>
      <w:r w:rsidR="0028359A" w:rsidRPr="0028359A">
        <w:rPr>
          <w:b/>
          <w:bCs/>
          <w:sz w:val="20"/>
        </w:rPr>
        <w:t xml:space="preserve"> </w:t>
      </w:r>
      <w:r w:rsidRPr="0028359A">
        <w:rPr>
          <w:b/>
          <w:bCs/>
          <w:sz w:val="20"/>
        </w:rPr>
        <w:t xml:space="preserve">La connettività si conferma centrale nel processo di innovazione e digitalizzazione in atto, risultando tra i primi tre investimenti tecnologici delle imprese </w:t>
      </w:r>
      <w:r w:rsidR="0028359A">
        <w:rPr>
          <w:b/>
          <w:bCs/>
          <w:sz w:val="20"/>
        </w:rPr>
        <w:t>della regione.</w:t>
      </w:r>
      <w:r w:rsidR="0028359A" w:rsidRPr="0028359A">
        <w:rPr>
          <w:b/>
          <w:bCs/>
          <w:sz w:val="20"/>
        </w:rPr>
        <w:t xml:space="preserve"> </w:t>
      </w:r>
      <w:r w:rsidRPr="0028359A">
        <w:rPr>
          <w:b/>
          <w:bCs/>
          <w:sz w:val="20"/>
        </w:rPr>
        <w:t>Le imprese che usufruiscono di tecnologie digitali sono orientate alla formazione e risultano quelle che, più delle altre, hanno allargato i propri organici nel corso degli ultimi tre anni.</w:t>
      </w:r>
      <w:bookmarkEnd w:id="1"/>
    </w:p>
    <w:p w:rsidR="0028359A" w:rsidRPr="003E1EF0" w:rsidRDefault="0028359A" w:rsidP="0028359A">
      <w:pPr>
        <w:spacing w:before="0" w:line="240" w:lineRule="auto"/>
        <w:rPr>
          <w:b/>
          <w:bCs/>
          <w:sz w:val="20"/>
        </w:rPr>
      </w:pPr>
    </w:p>
    <w:bookmarkEnd w:id="2"/>
    <w:p w:rsidR="00D219AB" w:rsidRPr="0028359A" w:rsidRDefault="00DA5160" w:rsidP="00946A66">
      <w:pPr>
        <w:spacing w:line="240" w:lineRule="auto"/>
        <w:rPr>
          <w:i/>
          <w:sz w:val="18"/>
          <w:szCs w:val="18"/>
        </w:rPr>
      </w:pPr>
      <w:r w:rsidRPr="0028359A">
        <w:rPr>
          <w:i/>
          <w:sz w:val="18"/>
          <w:szCs w:val="18"/>
        </w:rPr>
        <w:t xml:space="preserve">Questi, in sintesi, i principali risultati che emergono dalla ricerca sulle imprese del terziario operative in Friuli Venezia Giulia, realizzata nel </w:t>
      </w:r>
      <w:r w:rsidR="00E77264" w:rsidRPr="0028359A">
        <w:rPr>
          <w:i/>
          <w:sz w:val="18"/>
          <w:szCs w:val="18"/>
        </w:rPr>
        <w:t>secondo</w:t>
      </w:r>
      <w:r w:rsidRPr="0028359A">
        <w:rPr>
          <w:i/>
          <w:sz w:val="18"/>
          <w:szCs w:val="18"/>
        </w:rPr>
        <w:t xml:space="preserve"> trimestre 201</w:t>
      </w:r>
      <w:r w:rsidR="00A17417" w:rsidRPr="0028359A">
        <w:rPr>
          <w:i/>
          <w:sz w:val="18"/>
          <w:szCs w:val="18"/>
        </w:rPr>
        <w:t>8</w:t>
      </w:r>
      <w:r w:rsidRPr="0028359A">
        <w:rPr>
          <w:i/>
          <w:sz w:val="18"/>
          <w:szCs w:val="18"/>
        </w:rPr>
        <w:t xml:space="preserve"> da Confcommercio Friuli Venezia Giulia in collaborazione con Format Research</w:t>
      </w:r>
      <w:r w:rsidR="00AA0E2B" w:rsidRPr="0028359A">
        <w:rPr>
          <w:i/>
          <w:sz w:val="18"/>
          <w:szCs w:val="18"/>
        </w:rPr>
        <w:t>.</w:t>
      </w:r>
    </w:p>
    <w:p w:rsidR="00DA5160" w:rsidRPr="007D6C2F" w:rsidRDefault="00E77264" w:rsidP="00DA5160">
      <w:pPr>
        <w:spacing w:line="24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lastRenderedPageBreak/>
        <w:t>IL TESSUTO IMPRENDITORIALE</w:t>
      </w:r>
    </w:p>
    <w:p w:rsidR="00E10AD7" w:rsidRDefault="00E77264" w:rsidP="00E43035">
      <w:pPr>
        <w:spacing w:line="240" w:lineRule="auto"/>
        <w:rPr>
          <w:bCs/>
          <w:sz w:val="20"/>
        </w:rPr>
      </w:pPr>
      <w:r w:rsidRPr="00E77264">
        <w:rPr>
          <w:bCs/>
          <w:sz w:val="20"/>
        </w:rPr>
        <w:t xml:space="preserve">In </w:t>
      </w:r>
      <w:r w:rsidRPr="00E10AD7">
        <w:rPr>
          <w:b/>
          <w:bCs/>
          <w:sz w:val="20"/>
        </w:rPr>
        <w:t>Italia</w:t>
      </w:r>
      <w:r w:rsidRPr="00E77264">
        <w:rPr>
          <w:bCs/>
          <w:sz w:val="20"/>
        </w:rPr>
        <w:t xml:space="preserve"> esistono </w:t>
      </w:r>
      <w:r w:rsidRPr="00E10AD7">
        <w:rPr>
          <w:b/>
          <w:bCs/>
          <w:sz w:val="20"/>
        </w:rPr>
        <w:t>4,4 mln di imprese</w:t>
      </w:r>
      <w:r w:rsidRPr="00E77264">
        <w:rPr>
          <w:bCs/>
          <w:sz w:val="20"/>
        </w:rPr>
        <w:t xml:space="preserve">, di cui oltre </w:t>
      </w:r>
      <w:r w:rsidRPr="00E10AD7">
        <w:rPr>
          <w:b/>
          <w:bCs/>
          <w:sz w:val="20"/>
        </w:rPr>
        <w:t>3,5 milioni extra agricole</w:t>
      </w:r>
      <w:r w:rsidRPr="00E77264">
        <w:rPr>
          <w:bCs/>
          <w:sz w:val="20"/>
        </w:rPr>
        <w:t xml:space="preserve"> </w:t>
      </w:r>
      <w:r w:rsidRPr="00E10AD7">
        <w:rPr>
          <w:bCs/>
          <w:i/>
          <w:sz w:val="20"/>
        </w:rPr>
        <w:t>(e ad esclusione delle attività professionali, finanziarie, assicurative, della Pubblica Amministrazione)</w:t>
      </w:r>
      <w:r>
        <w:rPr>
          <w:bCs/>
          <w:sz w:val="20"/>
        </w:rPr>
        <w:t>.</w:t>
      </w:r>
      <w:r w:rsidRPr="00E77264">
        <w:rPr>
          <w:bCs/>
          <w:sz w:val="20"/>
        </w:rPr>
        <w:t xml:space="preserve"> </w:t>
      </w:r>
      <w:r w:rsidR="002E2D02">
        <w:rPr>
          <w:bCs/>
          <w:sz w:val="20"/>
        </w:rPr>
        <w:t>I</w:t>
      </w:r>
      <w:r w:rsidRPr="00E77264">
        <w:rPr>
          <w:bCs/>
          <w:sz w:val="20"/>
        </w:rPr>
        <w:t xml:space="preserve">n </w:t>
      </w:r>
      <w:r w:rsidRPr="00E10AD7">
        <w:rPr>
          <w:b/>
          <w:bCs/>
          <w:sz w:val="20"/>
        </w:rPr>
        <w:t>Friuli Venezia Giulia</w:t>
      </w:r>
      <w:r w:rsidRPr="00E77264">
        <w:rPr>
          <w:bCs/>
          <w:sz w:val="20"/>
        </w:rPr>
        <w:t xml:space="preserve"> la quota supera le </w:t>
      </w:r>
      <w:r w:rsidRPr="00E10AD7">
        <w:rPr>
          <w:b/>
          <w:bCs/>
          <w:sz w:val="20"/>
        </w:rPr>
        <w:t>68mila unità</w:t>
      </w:r>
      <w:r>
        <w:rPr>
          <w:bCs/>
          <w:sz w:val="20"/>
        </w:rPr>
        <w:t>.</w:t>
      </w:r>
      <w:r w:rsidR="00E10AD7">
        <w:rPr>
          <w:bCs/>
          <w:sz w:val="20"/>
        </w:rPr>
        <w:t xml:space="preserve"> </w:t>
      </w:r>
    </w:p>
    <w:p w:rsidR="00E77264" w:rsidRDefault="00E10AD7" w:rsidP="00E43035">
      <w:pPr>
        <w:spacing w:line="240" w:lineRule="auto"/>
        <w:rPr>
          <w:bCs/>
          <w:sz w:val="20"/>
        </w:rPr>
      </w:pPr>
      <w:r>
        <w:rPr>
          <w:bCs/>
          <w:sz w:val="20"/>
        </w:rPr>
        <w:t>Di queste, c</w:t>
      </w:r>
      <w:r w:rsidR="00E77264" w:rsidRPr="00E77264">
        <w:rPr>
          <w:bCs/>
          <w:sz w:val="20"/>
        </w:rPr>
        <w:t xml:space="preserve">irca </w:t>
      </w:r>
      <w:r w:rsidR="00E77264" w:rsidRPr="00E10AD7">
        <w:rPr>
          <w:b/>
          <w:bCs/>
          <w:sz w:val="20"/>
        </w:rPr>
        <w:t>tre quarti operano nel terziario</w:t>
      </w:r>
      <w:r w:rsidR="00E77264" w:rsidRPr="00E77264">
        <w:rPr>
          <w:bCs/>
          <w:sz w:val="20"/>
        </w:rPr>
        <w:t xml:space="preserve"> (commercio, turismo, servizi)</w:t>
      </w:r>
      <w:r w:rsidR="00E77264">
        <w:rPr>
          <w:bCs/>
          <w:sz w:val="20"/>
        </w:rPr>
        <w:t>. S</w:t>
      </w:r>
      <w:r w:rsidR="00E77264" w:rsidRPr="00E77264">
        <w:rPr>
          <w:bCs/>
          <w:sz w:val="20"/>
        </w:rPr>
        <w:t xml:space="preserve">i tratta di 2,6 mln di soggetti a livello nazionale e di oltre </w:t>
      </w:r>
      <w:r w:rsidR="00E77264" w:rsidRPr="00E10AD7">
        <w:rPr>
          <w:bCs/>
          <w:sz w:val="20"/>
        </w:rPr>
        <w:t>49mila in Friuli Venezia Giulia</w:t>
      </w:r>
      <w:r w:rsidR="00E77264">
        <w:rPr>
          <w:bCs/>
          <w:sz w:val="20"/>
        </w:rPr>
        <w:t>.</w:t>
      </w:r>
    </w:p>
    <w:p w:rsidR="002E2D02" w:rsidRDefault="002E2D02" w:rsidP="00E43035">
      <w:pPr>
        <w:spacing w:line="240" w:lineRule="auto"/>
        <w:rPr>
          <w:bCs/>
          <w:sz w:val="20"/>
        </w:rPr>
      </w:pPr>
      <w:r w:rsidRPr="002D0A0F">
        <w:rPr>
          <w:bCs/>
          <w:i/>
          <w:sz w:val="16"/>
        </w:rPr>
        <w:t xml:space="preserve">Fig 1. </w:t>
      </w:r>
      <w:r>
        <w:rPr>
          <w:bCs/>
          <w:i/>
          <w:sz w:val="16"/>
        </w:rPr>
        <w:t>Universo delle imprese in Italia e in FVG.</w:t>
      </w:r>
    </w:p>
    <w:p w:rsidR="00E77264" w:rsidRDefault="00E77264" w:rsidP="00E43035">
      <w:pPr>
        <w:spacing w:line="240" w:lineRule="auto"/>
        <w:rPr>
          <w:bCs/>
          <w:sz w:val="20"/>
        </w:rPr>
      </w:pPr>
      <w:r w:rsidRPr="00E77264">
        <w:rPr>
          <w:noProof/>
        </w:rPr>
        <w:drawing>
          <wp:inline distT="0" distB="0" distL="0" distR="0">
            <wp:extent cx="3905250" cy="2226241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93" cy="223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64" w:rsidRPr="00C3751B" w:rsidRDefault="00E77264" w:rsidP="00E43035">
      <w:pPr>
        <w:spacing w:line="240" w:lineRule="auto"/>
        <w:rPr>
          <w:b/>
          <w:bCs/>
          <w:sz w:val="20"/>
        </w:rPr>
      </w:pPr>
      <w:r w:rsidRPr="00E77264">
        <w:rPr>
          <w:bCs/>
          <w:sz w:val="20"/>
        </w:rPr>
        <w:t xml:space="preserve">Negli anni si è assistito ad un </w:t>
      </w:r>
      <w:r w:rsidRPr="00E10AD7">
        <w:rPr>
          <w:b/>
          <w:bCs/>
          <w:sz w:val="20"/>
        </w:rPr>
        <w:t>processo crescente di terziarizzazione dell’economia</w:t>
      </w:r>
      <w:r w:rsidRPr="00E77264">
        <w:rPr>
          <w:bCs/>
          <w:sz w:val="20"/>
        </w:rPr>
        <w:t xml:space="preserve"> (è aumentato il peso del terziario)</w:t>
      </w:r>
      <w:r w:rsidR="002E2D02">
        <w:rPr>
          <w:bCs/>
          <w:sz w:val="20"/>
        </w:rPr>
        <w:t>.</w:t>
      </w:r>
      <w:r w:rsidR="00E10AD7">
        <w:rPr>
          <w:bCs/>
          <w:sz w:val="20"/>
        </w:rPr>
        <w:t xml:space="preserve"> Analizzando le imprese attive in Italia nel 2005, i soggetti operativi nel comparto del terziario rappresentavano il 68% della totalità (contro il 32% di quelli operativi nell’industria). A fine 2017, l’incidenza del terziario è salita al 74% (sei punti percentuali in più). Analogamente, in </w:t>
      </w:r>
      <w:r w:rsidR="00E10AD7" w:rsidRPr="00C3751B">
        <w:rPr>
          <w:b/>
          <w:bCs/>
          <w:sz w:val="20"/>
        </w:rPr>
        <w:t>Friuli Venezia Giulia</w:t>
      </w:r>
      <w:r w:rsidR="00E10AD7">
        <w:rPr>
          <w:bCs/>
          <w:sz w:val="20"/>
        </w:rPr>
        <w:t xml:space="preserve"> si è passati da un rapporto 62% (terziario) vs 38% (industria) nel 2005 all’attuale 73% del terziario vs </w:t>
      </w:r>
      <w:r w:rsidR="00C3751B">
        <w:rPr>
          <w:bCs/>
          <w:sz w:val="20"/>
        </w:rPr>
        <w:t xml:space="preserve">27% dell’industria: si tratta di </w:t>
      </w:r>
      <w:r w:rsidR="00C3751B" w:rsidRPr="00C3751B">
        <w:rPr>
          <w:b/>
          <w:bCs/>
          <w:sz w:val="20"/>
        </w:rPr>
        <w:t>ben 11 punti percentuali in più nel corso dell’ultimo decennio.</w:t>
      </w:r>
    </w:p>
    <w:p w:rsidR="002E2D02" w:rsidRDefault="002E2D02" w:rsidP="002E2D02">
      <w:pPr>
        <w:spacing w:line="240" w:lineRule="auto"/>
        <w:rPr>
          <w:bCs/>
          <w:sz w:val="20"/>
        </w:rPr>
      </w:pPr>
      <w:r w:rsidRPr="002D0A0F">
        <w:rPr>
          <w:bCs/>
          <w:i/>
          <w:sz w:val="16"/>
        </w:rPr>
        <w:t xml:space="preserve">Fig </w:t>
      </w:r>
      <w:r>
        <w:rPr>
          <w:bCs/>
          <w:i/>
          <w:sz w:val="16"/>
        </w:rPr>
        <w:t>2</w:t>
      </w:r>
      <w:r w:rsidRPr="002D0A0F">
        <w:rPr>
          <w:bCs/>
          <w:i/>
          <w:sz w:val="16"/>
        </w:rPr>
        <w:t xml:space="preserve">. </w:t>
      </w:r>
      <w:r w:rsidR="00C3751B">
        <w:rPr>
          <w:bCs/>
          <w:i/>
          <w:sz w:val="16"/>
        </w:rPr>
        <w:t>Incidenza del terziario sul totale delle imprese attive in Italia e in FVG</w:t>
      </w:r>
      <w:r>
        <w:rPr>
          <w:bCs/>
          <w:i/>
          <w:sz w:val="16"/>
        </w:rPr>
        <w:t>.</w:t>
      </w:r>
    </w:p>
    <w:p w:rsidR="002E2D02" w:rsidRDefault="002E2D02" w:rsidP="00E43035">
      <w:pPr>
        <w:spacing w:line="240" w:lineRule="auto"/>
        <w:rPr>
          <w:bCs/>
          <w:sz w:val="20"/>
        </w:rPr>
      </w:pPr>
      <w:r w:rsidRPr="002E2D02">
        <w:rPr>
          <w:noProof/>
        </w:rPr>
        <w:drawing>
          <wp:inline distT="0" distB="0" distL="0" distR="0">
            <wp:extent cx="4452938" cy="2765128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38" cy="276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02" w:rsidRDefault="002E2D02" w:rsidP="00E43035">
      <w:pPr>
        <w:spacing w:line="240" w:lineRule="auto"/>
        <w:rPr>
          <w:bCs/>
          <w:sz w:val="20"/>
        </w:rPr>
      </w:pPr>
    </w:p>
    <w:p w:rsidR="00E77264" w:rsidRPr="00C3751B" w:rsidRDefault="00E77264" w:rsidP="00E77264">
      <w:pPr>
        <w:spacing w:line="240" w:lineRule="auto"/>
        <w:rPr>
          <w:b/>
          <w:bCs/>
          <w:sz w:val="20"/>
        </w:rPr>
      </w:pPr>
      <w:r w:rsidRPr="00E77264">
        <w:rPr>
          <w:bCs/>
          <w:sz w:val="20"/>
        </w:rPr>
        <w:lastRenderedPageBreak/>
        <w:t xml:space="preserve">In </w:t>
      </w:r>
      <w:r w:rsidRPr="00C3751B">
        <w:rPr>
          <w:b/>
          <w:bCs/>
          <w:sz w:val="20"/>
        </w:rPr>
        <w:t>Italia</w:t>
      </w:r>
      <w:r w:rsidRPr="00E77264">
        <w:rPr>
          <w:bCs/>
          <w:sz w:val="20"/>
        </w:rPr>
        <w:t xml:space="preserve"> esistono quasi </w:t>
      </w:r>
      <w:r w:rsidRPr="00C3751B">
        <w:rPr>
          <w:b/>
          <w:bCs/>
          <w:sz w:val="20"/>
        </w:rPr>
        <w:t>15 mln di occupati</w:t>
      </w:r>
      <w:r w:rsidRPr="00E77264">
        <w:rPr>
          <w:bCs/>
          <w:sz w:val="20"/>
        </w:rPr>
        <w:t xml:space="preserve"> presso le </w:t>
      </w:r>
      <w:r w:rsidRPr="00C3751B">
        <w:rPr>
          <w:b/>
          <w:bCs/>
          <w:sz w:val="20"/>
        </w:rPr>
        <w:t>imprese extra agricole</w:t>
      </w:r>
      <w:r w:rsidRPr="00E77264">
        <w:rPr>
          <w:bCs/>
          <w:sz w:val="20"/>
        </w:rPr>
        <w:t xml:space="preserve"> </w:t>
      </w:r>
      <w:r w:rsidRPr="00C3751B">
        <w:rPr>
          <w:bCs/>
          <w:i/>
          <w:sz w:val="20"/>
        </w:rPr>
        <w:t>(</w:t>
      </w:r>
      <w:r w:rsidR="002E2D02" w:rsidRPr="00C3751B">
        <w:rPr>
          <w:bCs/>
          <w:i/>
          <w:sz w:val="20"/>
        </w:rPr>
        <w:t>e ad esclusione delle attività professionali, finanziarie, assicurative, della Pubblica Amministrazione</w:t>
      </w:r>
      <w:r w:rsidRPr="00C3751B">
        <w:rPr>
          <w:bCs/>
          <w:i/>
          <w:sz w:val="20"/>
        </w:rPr>
        <w:t>)</w:t>
      </w:r>
      <w:r w:rsidR="002E2D02">
        <w:rPr>
          <w:bCs/>
          <w:sz w:val="20"/>
        </w:rPr>
        <w:t>. I</w:t>
      </w:r>
      <w:r w:rsidR="002E2D02" w:rsidRPr="00E77264">
        <w:rPr>
          <w:bCs/>
          <w:sz w:val="20"/>
        </w:rPr>
        <w:t xml:space="preserve">n </w:t>
      </w:r>
      <w:r w:rsidR="002E2D02" w:rsidRPr="00C3751B">
        <w:rPr>
          <w:b/>
          <w:bCs/>
          <w:sz w:val="20"/>
        </w:rPr>
        <w:t>Friuli Venezia Giulia</w:t>
      </w:r>
      <w:r w:rsidR="002E2D02" w:rsidRPr="00E77264">
        <w:rPr>
          <w:bCs/>
          <w:sz w:val="20"/>
        </w:rPr>
        <w:t xml:space="preserve"> </w:t>
      </w:r>
      <w:r w:rsidRPr="00E77264">
        <w:rPr>
          <w:bCs/>
          <w:sz w:val="20"/>
        </w:rPr>
        <w:t xml:space="preserve">lavorano </w:t>
      </w:r>
      <w:r w:rsidRPr="00C3751B">
        <w:rPr>
          <w:b/>
          <w:bCs/>
          <w:sz w:val="20"/>
        </w:rPr>
        <w:t>312mila occupati</w:t>
      </w:r>
      <w:r w:rsidR="002E2D02">
        <w:rPr>
          <w:bCs/>
          <w:sz w:val="20"/>
        </w:rPr>
        <w:t>, di cui</w:t>
      </w:r>
      <w:r w:rsidRPr="00E77264">
        <w:rPr>
          <w:bCs/>
          <w:sz w:val="20"/>
        </w:rPr>
        <w:t xml:space="preserve"> il </w:t>
      </w:r>
      <w:r w:rsidRPr="00C3751B">
        <w:rPr>
          <w:b/>
          <w:bCs/>
          <w:sz w:val="20"/>
        </w:rPr>
        <w:t>56%</w:t>
      </w:r>
      <w:r w:rsidR="002E2D02" w:rsidRPr="00C3751B">
        <w:rPr>
          <w:b/>
          <w:bCs/>
          <w:sz w:val="20"/>
        </w:rPr>
        <w:t xml:space="preserve"> (oltre 175mila soggetti)</w:t>
      </w:r>
      <w:r w:rsidRPr="00C3751B">
        <w:rPr>
          <w:b/>
          <w:bCs/>
          <w:sz w:val="20"/>
        </w:rPr>
        <w:t xml:space="preserve"> è impiegato presso imprese che operano nel terziario (commercio, turismo, servizi)</w:t>
      </w:r>
      <w:r w:rsidR="002E2D02">
        <w:rPr>
          <w:bCs/>
          <w:sz w:val="20"/>
        </w:rPr>
        <w:t xml:space="preserve">. </w:t>
      </w:r>
      <w:r w:rsidRPr="00E77264">
        <w:rPr>
          <w:bCs/>
          <w:sz w:val="20"/>
        </w:rPr>
        <w:t xml:space="preserve">Parallelamente all’aumento del numero di imprese del terziario, </w:t>
      </w:r>
      <w:r w:rsidRPr="00C3751B">
        <w:rPr>
          <w:b/>
          <w:bCs/>
          <w:sz w:val="20"/>
        </w:rPr>
        <w:t>cresce anche il peso degli occupati del terziario</w:t>
      </w:r>
      <w:r w:rsidR="002E2D02" w:rsidRPr="00C3751B">
        <w:rPr>
          <w:b/>
          <w:bCs/>
          <w:sz w:val="20"/>
        </w:rPr>
        <w:t>.</w:t>
      </w:r>
    </w:p>
    <w:p w:rsidR="00E77264" w:rsidRDefault="00E77264" w:rsidP="00E43035">
      <w:pPr>
        <w:spacing w:line="240" w:lineRule="auto"/>
        <w:rPr>
          <w:bCs/>
          <w:i/>
          <w:sz w:val="20"/>
        </w:rPr>
      </w:pPr>
    </w:p>
    <w:p w:rsidR="002E2D02" w:rsidRPr="007D6C2F" w:rsidRDefault="002E2D02" w:rsidP="002E2D02">
      <w:pPr>
        <w:spacing w:line="24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CONTI ECONOMICI</w:t>
      </w:r>
    </w:p>
    <w:p w:rsidR="00C3751B" w:rsidRDefault="002E2D02" w:rsidP="002E2D02">
      <w:pPr>
        <w:spacing w:line="240" w:lineRule="auto"/>
        <w:rPr>
          <w:bCs/>
          <w:sz w:val="20"/>
        </w:rPr>
      </w:pPr>
      <w:r w:rsidRPr="002E2D02">
        <w:rPr>
          <w:bCs/>
          <w:sz w:val="20"/>
        </w:rPr>
        <w:t xml:space="preserve">Il Paese cresce, ma ad un ritmo </w:t>
      </w:r>
      <w:r w:rsidR="00C3751B">
        <w:rPr>
          <w:bCs/>
          <w:sz w:val="20"/>
        </w:rPr>
        <w:t xml:space="preserve">ancora troppo </w:t>
      </w:r>
      <w:r w:rsidRPr="002E2D02">
        <w:rPr>
          <w:bCs/>
          <w:sz w:val="20"/>
        </w:rPr>
        <w:t>lento</w:t>
      </w:r>
      <w:r>
        <w:rPr>
          <w:bCs/>
          <w:sz w:val="20"/>
        </w:rPr>
        <w:t xml:space="preserve">. </w:t>
      </w:r>
      <w:r w:rsidR="00C3751B">
        <w:rPr>
          <w:bCs/>
          <w:sz w:val="20"/>
        </w:rPr>
        <w:t>Nei primi tre mesi del</w:t>
      </w:r>
      <w:r w:rsidRPr="002E2D02">
        <w:rPr>
          <w:bCs/>
          <w:sz w:val="20"/>
        </w:rPr>
        <w:t xml:space="preserve"> 2018 </w:t>
      </w:r>
      <w:r w:rsidRPr="00C3751B">
        <w:rPr>
          <w:b/>
          <w:bCs/>
          <w:sz w:val="20"/>
        </w:rPr>
        <w:t xml:space="preserve">il PIL è aumentato del +0,3% </w:t>
      </w:r>
      <w:r w:rsidRPr="002E2D02">
        <w:rPr>
          <w:bCs/>
          <w:sz w:val="20"/>
        </w:rPr>
        <w:t xml:space="preserve">su base trimestrale e presenta una variazione per la fine dell’anno pari a +0,8%, in calo rispetto alle previsioni e con un </w:t>
      </w:r>
      <w:r w:rsidRPr="00C3751B">
        <w:rPr>
          <w:b/>
          <w:bCs/>
          <w:i/>
          <w:sz w:val="20"/>
        </w:rPr>
        <w:t>outlook</w:t>
      </w:r>
      <w:r w:rsidRPr="00C3751B">
        <w:rPr>
          <w:b/>
          <w:bCs/>
          <w:sz w:val="20"/>
        </w:rPr>
        <w:t xml:space="preserve"> di ulteriore flessione</w:t>
      </w:r>
      <w:r>
        <w:rPr>
          <w:bCs/>
          <w:sz w:val="20"/>
        </w:rPr>
        <w:t xml:space="preserve">. </w:t>
      </w:r>
      <w:r w:rsidRPr="002E2D02">
        <w:rPr>
          <w:bCs/>
          <w:sz w:val="20"/>
        </w:rPr>
        <w:t xml:space="preserve">I consumi finali nazionali registrano un aumento solo impercettibile </w:t>
      </w:r>
      <w:r w:rsidR="00C3751B">
        <w:rPr>
          <w:bCs/>
          <w:sz w:val="20"/>
        </w:rPr>
        <w:t>e g</w:t>
      </w:r>
      <w:r w:rsidRPr="002E2D02">
        <w:rPr>
          <w:bCs/>
          <w:sz w:val="20"/>
        </w:rPr>
        <w:t>li investimenti una diminuzione.</w:t>
      </w:r>
      <w:r>
        <w:rPr>
          <w:bCs/>
          <w:sz w:val="20"/>
        </w:rPr>
        <w:t xml:space="preserve"> </w:t>
      </w:r>
      <w:r w:rsidRPr="002E2D02">
        <w:rPr>
          <w:bCs/>
          <w:sz w:val="20"/>
        </w:rPr>
        <w:t xml:space="preserve"> </w:t>
      </w:r>
    </w:p>
    <w:p w:rsidR="002E2D02" w:rsidRDefault="002E2D02" w:rsidP="002E2D02">
      <w:pPr>
        <w:spacing w:line="240" w:lineRule="auto"/>
        <w:rPr>
          <w:bCs/>
          <w:sz w:val="20"/>
        </w:rPr>
      </w:pPr>
      <w:r w:rsidRPr="002E2D02">
        <w:rPr>
          <w:bCs/>
          <w:sz w:val="20"/>
        </w:rPr>
        <w:t xml:space="preserve">Il </w:t>
      </w:r>
      <w:r w:rsidRPr="00C3751B">
        <w:rPr>
          <w:b/>
          <w:bCs/>
          <w:sz w:val="20"/>
        </w:rPr>
        <w:t>Friuli Venezia Giulia</w:t>
      </w:r>
      <w:r w:rsidRPr="00E77264">
        <w:rPr>
          <w:bCs/>
          <w:sz w:val="20"/>
        </w:rPr>
        <w:t xml:space="preserve"> </w:t>
      </w:r>
      <w:r w:rsidRPr="002E2D02">
        <w:rPr>
          <w:bCs/>
          <w:sz w:val="20"/>
        </w:rPr>
        <w:t xml:space="preserve">rappresenta il </w:t>
      </w:r>
      <w:r w:rsidRPr="00C3751B">
        <w:rPr>
          <w:b/>
          <w:bCs/>
          <w:sz w:val="20"/>
        </w:rPr>
        <w:t>2,2% del PIL complessivo</w:t>
      </w:r>
      <w:r w:rsidRPr="002E2D02">
        <w:rPr>
          <w:bCs/>
          <w:sz w:val="20"/>
        </w:rPr>
        <w:t xml:space="preserve"> e mostra una </w:t>
      </w:r>
      <w:r w:rsidRPr="00C3751B">
        <w:rPr>
          <w:b/>
          <w:bCs/>
          <w:sz w:val="20"/>
        </w:rPr>
        <w:t>dinamica di crescita più intensa</w:t>
      </w:r>
      <w:r w:rsidRPr="002E2D02">
        <w:rPr>
          <w:bCs/>
          <w:sz w:val="20"/>
        </w:rPr>
        <w:t xml:space="preserve"> rispetto a quella registrata a livello nazionale dal 2012 ad oggi</w:t>
      </w:r>
      <w:r>
        <w:rPr>
          <w:bCs/>
          <w:sz w:val="20"/>
        </w:rPr>
        <w:t>.</w:t>
      </w:r>
    </w:p>
    <w:p w:rsidR="002E2D02" w:rsidRDefault="002E2D02" w:rsidP="002E2D02">
      <w:pPr>
        <w:spacing w:line="240" w:lineRule="auto"/>
        <w:rPr>
          <w:bCs/>
          <w:sz w:val="20"/>
        </w:rPr>
      </w:pPr>
      <w:r w:rsidRPr="002D0A0F">
        <w:rPr>
          <w:bCs/>
          <w:i/>
          <w:sz w:val="16"/>
        </w:rPr>
        <w:t xml:space="preserve">Fig </w:t>
      </w:r>
      <w:r>
        <w:rPr>
          <w:bCs/>
          <w:i/>
          <w:sz w:val="16"/>
        </w:rPr>
        <w:t>3</w:t>
      </w:r>
      <w:r w:rsidRPr="002D0A0F">
        <w:rPr>
          <w:bCs/>
          <w:i/>
          <w:sz w:val="16"/>
        </w:rPr>
        <w:t xml:space="preserve">. </w:t>
      </w:r>
      <w:r w:rsidR="00C3751B">
        <w:rPr>
          <w:bCs/>
          <w:i/>
          <w:sz w:val="16"/>
        </w:rPr>
        <w:t>Dinamica di crescita del PIL a livello regionale (FVG)</w:t>
      </w:r>
      <w:r>
        <w:rPr>
          <w:bCs/>
          <w:i/>
          <w:sz w:val="16"/>
        </w:rPr>
        <w:t>.</w:t>
      </w:r>
    </w:p>
    <w:p w:rsidR="002E2D02" w:rsidRPr="002E2D02" w:rsidRDefault="002E2D02" w:rsidP="002E2D02">
      <w:pPr>
        <w:spacing w:line="240" w:lineRule="auto"/>
        <w:rPr>
          <w:bCs/>
          <w:sz w:val="20"/>
        </w:rPr>
      </w:pPr>
      <w:r w:rsidRPr="002E2D02">
        <w:rPr>
          <w:noProof/>
        </w:rPr>
        <w:drawing>
          <wp:inline distT="0" distB="0" distL="0" distR="0">
            <wp:extent cx="4395788" cy="2647503"/>
            <wp:effectExtent l="0" t="0" r="508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33" cy="264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51B" w:rsidRDefault="00C3751B" w:rsidP="0011239F">
      <w:pPr>
        <w:spacing w:line="240" w:lineRule="auto"/>
        <w:rPr>
          <w:bCs/>
          <w:sz w:val="20"/>
        </w:rPr>
      </w:pPr>
    </w:p>
    <w:p w:rsidR="00A17417" w:rsidRDefault="002E2D02" w:rsidP="0011239F">
      <w:pPr>
        <w:spacing w:line="240" w:lineRule="auto"/>
        <w:rPr>
          <w:bCs/>
          <w:sz w:val="20"/>
        </w:rPr>
      </w:pPr>
      <w:r w:rsidRPr="002E2D02">
        <w:rPr>
          <w:bCs/>
          <w:sz w:val="20"/>
        </w:rPr>
        <w:t xml:space="preserve">Analizzando il </w:t>
      </w:r>
      <w:r w:rsidRPr="00C3751B">
        <w:rPr>
          <w:b/>
          <w:bCs/>
          <w:sz w:val="20"/>
        </w:rPr>
        <w:t>valore aggiunto</w:t>
      </w:r>
      <w:r w:rsidRPr="002E2D02">
        <w:rPr>
          <w:bCs/>
          <w:sz w:val="20"/>
        </w:rPr>
        <w:t xml:space="preserve"> (sia a livello nazionale, sia a livello regionale per il </w:t>
      </w:r>
      <w:r w:rsidR="00C3751B">
        <w:rPr>
          <w:bCs/>
          <w:sz w:val="20"/>
        </w:rPr>
        <w:t>Friuli Venezia Giulia</w:t>
      </w:r>
      <w:r w:rsidRPr="002E2D02">
        <w:rPr>
          <w:bCs/>
          <w:sz w:val="20"/>
        </w:rPr>
        <w:t xml:space="preserve">), </w:t>
      </w:r>
      <w:r w:rsidRPr="00C3751B">
        <w:rPr>
          <w:b/>
          <w:bCs/>
          <w:sz w:val="20"/>
        </w:rPr>
        <w:t>il terziario conferma il proprio ruolo centrale</w:t>
      </w:r>
      <w:r w:rsidRPr="002E2D02">
        <w:rPr>
          <w:bCs/>
          <w:sz w:val="20"/>
        </w:rPr>
        <w:t>, incidendo per ben oltre il 70%</w:t>
      </w:r>
      <w:r w:rsidR="00C3751B">
        <w:rPr>
          <w:bCs/>
          <w:sz w:val="20"/>
        </w:rPr>
        <w:t xml:space="preserve"> sul valore aggiun</w:t>
      </w:r>
      <w:r w:rsidR="001B6FEB">
        <w:rPr>
          <w:bCs/>
          <w:sz w:val="20"/>
        </w:rPr>
        <w:t>t</w:t>
      </w:r>
      <w:r w:rsidR="00C3751B">
        <w:rPr>
          <w:bCs/>
          <w:sz w:val="20"/>
        </w:rPr>
        <w:t>o complessivo della regione.</w:t>
      </w:r>
    </w:p>
    <w:p w:rsidR="00C3751B" w:rsidRDefault="00C3751B" w:rsidP="00C3751B">
      <w:pPr>
        <w:spacing w:line="240" w:lineRule="auto"/>
        <w:rPr>
          <w:bCs/>
          <w:sz w:val="20"/>
        </w:rPr>
      </w:pPr>
      <w:r w:rsidRPr="002D0A0F">
        <w:rPr>
          <w:bCs/>
          <w:i/>
          <w:sz w:val="16"/>
        </w:rPr>
        <w:t xml:space="preserve">Fig </w:t>
      </w:r>
      <w:r>
        <w:rPr>
          <w:bCs/>
          <w:i/>
          <w:sz w:val="16"/>
        </w:rPr>
        <w:t>4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>Incidenza del terziario (visione di insieme).</w:t>
      </w:r>
    </w:p>
    <w:p w:rsidR="00C3751B" w:rsidRDefault="00C3751B" w:rsidP="0011239F">
      <w:pPr>
        <w:spacing w:line="240" w:lineRule="auto"/>
        <w:rPr>
          <w:bCs/>
          <w:sz w:val="20"/>
        </w:rPr>
      </w:pPr>
      <w:r w:rsidRPr="00C3751B">
        <w:rPr>
          <w:noProof/>
        </w:rPr>
        <w:drawing>
          <wp:inline distT="0" distB="0" distL="0" distR="0">
            <wp:extent cx="5489575" cy="162847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16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9F" w:rsidRDefault="002E2D02" w:rsidP="0011239F">
      <w:pPr>
        <w:spacing w:line="24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lastRenderedPageBreak/>
        <w:t>FIDUCIA, CONGIUNTURA, CREDITO</w:t>
      </w:r>
    </w:p>
    <w:p w:rsidR="00A17417" w:rsidRPr="00C3751B" w:rsidRDefault="002E2D02" w:rsidP="0011239F">
      <w:pPr>
        <w:spacing w:line="240" w:lineRule="auto"/>
        <w:rPr>
          <w:bCs/>
          <w:sz w:val="20"/>
        </w:rPr>
      </w:pPr>
      <w:r w:rsidRPr="00C3751B">
        <w:rPr>
          <w:bCs/>
          <w:sz w:val="20"/>
        </w:rPr>
        <w:t xml:space="preserve">Resta </w:t>
      </w:r>
      <w:r w:rsidRPr="00C3751B">
        <w:rPr>
          <w:b/>
          <w:bCs/>
          <w:sz w:val="20"/>
        </w:rPr>
        <w:t>sostanzialmente stabile</w:t>
      </w:r>
      <w:r w:rsidRPr="00C3751B">
        <w:rPr>
          <w:bCs/>
          <w:sz w:val="20"/>
        </w:rPr>
        <w:t xml:space="preserve"> la </w:t>
      </w:r>
      <w:r w:rsidRPr="00C3751B">
        <w:rPr>
          <w:b/>
          <w:bCs/>
          <w:sz w:val="20"/>
        </w:rPr>
        <w:t>fiducia</w:t>
      </w:r>
      <w:r w:rsidRPr="00C3751B">
        <w:rPr>
          <w:bCs/>
          <w:sz w:val="20"/>
        </w:rPr>
        <w:t xml:space="preserve"> nell’andamento dell’</w:t>
      </w:r>
      <w:r w:rsidRPr="00C3751B">
        <w:rPr>
          <w:b/>
          <w:bCs/>
          <w:sz w:val="20"/>
        </w:rPr>
        <w:t>economia italiana</w:t>
      </w:r>
      <w:r w:rsidRPr="00C3751B">
        <w:rPr>
          <w:bCs/>
          <w:sz w:val="20"/>
        </w:rPr>
        <w:t xml:space="preserve"> secondo l’opinione delle </w:t>
      </w:r>
      <w:r w:rsidRPr="00C3751B">
        <w:rPr>
          <w:b/>
          <w:bCs/>
          <w:sz w:val="20"/>
        </w:rPr>
        <w:t xml:space="preserve">imprese del terziario del </w:t>
      </w:r>
      <w:r w:rsidR="00C3751B" w:rsidRPr="00C3751B">
        <w:rPr>
          <w:b/>
          <w:bCs/>
          <w:sz w:val="20"/>
        </w:rPr>
        <w:t>Friuli Venezia Giulia</w:t>
      </w:r>
      <w:r w:rsidRPr="00C3751B">
        <w:rPr>
          <w:bCs/>
          <w:sz w:val="20"/>
        </w:rPr>
        <w:t xml:space="preserve"> nel secondo trimestre 2018</w:t>
      </w:r>
      <w:r w:rsidR="00C3751B">
        <w:rPr>
          <w:bCs/>
          <w:sz w:val="20"/>
        </w:rPr>
        <w:t>.</w:t>
      </w:r>
      <w:r w:rsidRPr="00C3751B">
        <w:rPr>
          <w:bCs/>
          <w:sz w:val="20"/>
        </w:rPr>
        <w:t xml:space="preserve"> </w:t>
      </w:r>
      <w:r w:rsidR="00C3751B">
        <w:rPr>
          <w:bCs/>
          <w:sz w:val="20"/>
        </w:rPr>
        <w:t>S</w:t>
      </w:r>
      <w:r w:rsidRPr="00C3751B">
        <w:rPr>
          <w:bCs/>
          <w:sz w:val="20"/>
        </w:rPr>
        <w:t>i tratta di un dato che</w:t>
      </w:r>
      <w:r w:rsidR="00C3751B">
        <w:rPr>
          <w:bCs/>
          <w:sz w:val="20"/>
        </w:rPr>
        <w:t>, di fatto,</w:t>
      </w:r>
      <w:r w:rsidRPr="00C3751B">
        <w:rPr>
          <w:bCs/>
          <w:sz w:val="20"/>
        </w:rPr>
        <w:t xml:space="preserve"> frena l’emorragia registrata a marzo</w:t>
      </w:r>
      <w:r w:rsidR="00C3751B">
        <w:rPr>
          <w:bCs/>
          <w:sz w:val="20"/>
        </w:rPr>
        <w:t>.</w:t>
      </w:r>
    </w:p>
    <w:p w:rsidR="0011239F" w:rsidRPr="002D0A0F" w:rsidRDefault="0011239F" w:rsidP="0011239F">
      <w:pPr>
        <w:spacing w:line="240" w:lineRule="auto"/>
        <w:rPr>
          <w:bCs/>
          <w:i/>
          <w:sz w:val="16"/>
        </w:rPr>
      </w:pPr>
      <w:r w:rsidRPr="002D0A0F">
        <w:rPr>
          <w:bCs/>
          <w:i/>
          <w:sz w:val="16"/>
        </w:rPr>
        <w:t xml:space="preserve">Fig </w:t>
      </w:r>
      <w:r w:rsidR="00C3751B">
        <w:rPr>
          <w:bCs/>
          <w:i/>
          <w:sz w:val="16"/>
        </w:rPr>
        <w:t>5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 xml:space="preserve">Fiducia nell’andamento </w:t>
      </w:r>
      <w:r w:rsidR="00E10AD7">
        <w:rPr>
          <w:bCs/>
          <w:i/>
          <w:sz w:val="16"/>
        </w:rPr>
        <w:t>dell’economia italiana</w:t>
      </w:r>
      <w:r>
        <w:rPr>
          <w:bCs/>
          <w:i/>
          <w:sz w:val="16"/>
        </w:rPr>
        <w:t>.</w:t>
      </w:r>
    </w:p>
    <w:p w:rsidR="0011239F" w:rsidRDefault="00E10AD7" w:rsidP="0011239F">
      <w:pPr>
        <w:spacing w:line="240" w:lineRule="auto"/>
        <w:jc w:val="left"/>
        <w:rPr>
          <w:bCs/>
          <w:sz w:val="20"/>
        </w:rPr>
      </w:pPr>
      <w:r w:rsidRPr="00E10AD7">
        <w:rPr>
          <w:noProof/>
        </w:rPr>
        <w:drawing>
          <wp:inline distT="0" distB="0" distL="0" distR="0">
            <wp:extent cx="5138738" cy="172297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696" cy="17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9F" w:rsidRDefault="0011239F" w:rsidP="0011239F">
      <w:pPr>
        <w:spacing w:line="240" w:lineRule="auto"/>
        <w:rPr>
          <w:bCs/>
          <w:sz w:val="20"/>
        </w:rPr>
      </w:pPr>
    </w:p>
    <w:p w:rsidR="00E10AD7" w:rsidRPr="006A7DB8" w:rsidRDefault="00E10AD7" w:rsidP="0011239F">
      <w:pPr>
        <w:spacing w:line="240" w:lineRule="auto"/>
        <w:rPr>
          <w:bCs/>
          <w:sz w:val="20"/>
        </w:rPr>
      </w:pPr>
      <w:r w:rsidRPr="006A7DB8">
        <w:rPr>
          <w:b/>
          <w:bCs/>
          <w:sz w:val="20"/>
        </w:rPr>
        <w:t>Migliora lievemente</w:t>
      </w:r>
      <w:r w:rsidRPr="006A7DB8">
        <w:rPr>
          <w:bCs/>
          <w:sz w:val="20"/>
        </w:rPr>
        <w:t xml:space="preserve"> il </w:t>
      </w:r>
      <w:r w:rsidRPr="006A7DB8">
        <w:rPr>
          <w:bCs/>
          <w:i/>
          <w:iCs/>
          <w:sz w:val="20"/>
        </w:rPr>
        <w:t>sentiment</w:t>
      </w:r>
      <w:r w:rsidRPr="006A7DB8">
        <w:rPr>
          <w:bCs/>
          <w:sz w:val="20"/>
        </w:rPr>
        <w:t xml:space="preserve"> delle imprese con riferimento all’</w:t>
      </w:r>
      <w:r w:rsidRPr="006A7DB8">
        <w:rPr>
          <w:b/>
          <w:bCs/>
          <w:sz w:val="20"/>
        </w:rPr>
        <w:t xml:space="preserve">andamento della propria </w:t>
      </w:r>
      <w:r w:rsidR="006A7DB8">
        <w:rPr>
          <w:b/>
          <w:bCs/>
          <w:sz w:val="20"/>
        </w:rPr>
        <w:t>attività</w:t>
      </w:r>
      <w:r w:rsidR="006A7DB8">
        <w:rPr>
          <w:bCs/>
          <w:sz w:val="20"/>
        </w:rPr>
        <w:t>.</w:t>
      </w:r>
      <w:r w:rsidRPr="006A7DB8">
        <w:rPr>
          <w:bCs/>
          <w:sz w:val="20"/>
        </w:rPr>
        <w:t xml:space="preserve"> </w:t>
      </w:r>
      <w:r w:rsidR="006A7DB8">
        <w:rPr>
          <w:bCs/>
          <w:sz w:val="20"/>
        </w:rPr>
        <w:t>A</w:t>
      </w:r>
      <w:r w:rsidRPr="006A7DB8">
        <w:rPr>
          <w:bCs/>
          <w:sz w:val="20"/>
        </w:rPr>
        <w:t>nche in questo caso si tratta di un’inversione di tendenza rispetto al calo registrato a marzo, pur restando comunque al di sotto i livelli di fine 2017</w:t>
      </w:r>
      <w:r w:rsidR="006A7DB8">
        <w:rPr>
          <w:bCs/>
          <w:sz w:val="20"/>
        </w:rPr>
        <w:t>.</w:t>
      </w:r>
    </w:p>
    <w:p w:rsidR="00E10AD7" w:rsidRPr="002D0A0F" w:rsidRDefault="00E10AD7" w:rsidP="00E10AD7">
      <w:pPr>
        <w:spacing w:line="240" w:lineRule="auto"/>
        <w:rPr>
          <w:bCs/>
          <w:i/>
          <w:sz w:val="16"/>
        </w:rPr>
      </w:pPr>
      <w:r w:rsidRPr="002D0A0F">
        <w:rPr>
          <w:bCs/>
          <w:i/>
          <w:sz w:val="16"/>
        </w:rPr>
        <w:t xml:space="preserve">Fig </w:t>
      </w:r>
      <w:r w:rsidR="006A7DB8">
        <w:rPr>
          <w:bCs/>
          <w:i/>
          <w:sz w:val="16"/>
        </w:rPr>
        <w:t>6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>Fiducia nell’andamento della propria impresa.</w:t>
      </w:r>
    </w:p>
    <w:p w:rsidR="00E10AD7" w:rsidRDefault="00E10AD7" w:rsidP="0011239F">
      <w:pPr>
        <w:spacing w:line="240" w:lineRule="auto"/>
        <w:rPr>
          <w:bCs/>
          <w:sz w:val="20"/>
        </w:rPr>
      </w:pPr>
      <w:r w:rsidRPr="00E10AD7">
        <w:rPr>
          <w:noProof/>
        </w:rPr>
        <w:drawing>
          <wp:inline distT="0" distB="0" distL="0" distR="0">
            <wp:extent cx="5114925" cy="1714991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036" cy="171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D7" w:rsidRDefault="00E10AD7" w:rsidP="0011239F">
      <w:pPr>
        <w:spacing w:line="240" w:lineRule="auto"/>
        <w:rPr>
          <w:bCs/>
          <w:sz w:val="20"/>
        </w:rPr>
      </w:pPr>
    </w:p>
    <w:p w:rsidR="00E10AD7" w:rsidRDefault="006A7DB8" w:rsidP="0011239F">
      <w:pPr>
        <w:spacing w:line="240" w:lineRule="auto"/>
        <w:rPr>
          <w:bCs/>
          <w:sz w:val="20"/>
        </w:rPr>
      </w:pPr>
      <w:r>
        <w:rPr>
          <w:bCs/>
          <w:sz w:val="20"/>
        </w:rPr>
        <w:t>In questo scenario, se da un lato aumentano</w:t>
      </w:r>
      <w:r w:rsidR="00E10AD7" w:rsidRPr="006A7DB8">
        <w:rPr>
          <w:bCs/>
          <w:sz w:val="20"/>
        </w:rPr>
        <w:t xml:space="preserve"> in modo impercettibile i consumi</w:t>
      </w:r>
      <w:r>
        <w:rPr>
          <w:bCs/>
          <w:sz w:val="20"/>
        </w:rPr>
        <w:t xml:space="preserve">, </w:t>
      </w:r>
      <w:r w:rsidRPr="006A7DB8">
        <w:rPr>
          <w:b/>
          <w:bCs/>
          <w:sz w:val="20"/>
        </w:rPr>
        <w:t>migliorano</w:t>
      </w:r>
      <w:r>
        <w:rPr>
          <w:bCs/>
          <w:sz w:val="20"/>
        </w:rPr>
        <w:t xml:space="preserve"> (anche in questo caso </w:t>
      </w:r>
      <w:r w:rsidRPr="006A7DB8">
        <w:rPr>
          <w:b/>
          <w:bCs/>
          <w:sz w:val="20"/>
        </w:rPr>
        <w:t>solo lievemente</w:t>
      </w:r>
      <w:r>
        <w:rPr>
          <w:bCs/>
          <w:sz w:val="20"/>
        </w:rPr>
        <w:t xml:space="preserve">) </w:t>
      </w:r>
      <w:r w:rsidR="00E10AD7" w:rsidRPr="006A7DB8">
        <w:rPr>
          <w:bCs/>
          <w:sz w:val="20"/>
        </w:rPr>
        <w:t>i giudizi delle imprese del terziario del</w:t>
      </w:r>
      <w:r>
        <w:rPr>
          <w:bCs/>
          <w:sz w:val="20"/>
        </w:rPr>
        <w:t xml:space="preserve">la regione </w:t>
      </w:r>
      <w:r w:rsidR="00E10AD7" w:rsidRPr="006A7DB8">
        <w:rPr>
          <w:bCs/>
          <w:sz w:val="20"/>
        </w:rPr>
        <w:t>circa l’</w:t>
      </w:r>
      <w:r w:rsidR="00E10AD7" w:rsidRPr="006A7DB8">
        <w:rPr>
          <w:b/>
          <w:bCs/>
          <w:sz w:val="20"/>
        </w:rPr>
        <w:t xml:space="preserve">andamento dei ricavi </w:t>
      </w:r>
      <w:r w:rsidR="00E10AD7" w:rsidRPr="006A7DB8">
        <w:rPr>
          <w:bCs/>
          <w:sz w:val="20"/>
        </w:rPr>
        <w:t>nel secondo trimestre dell’anno</w:t>
      </w:r>
      <w:r>
        <w:rPr>
          <w:bCs/>
          <w:sz w:val="20"/>
        </w:rPr>
        <w:t>.</w:t>
      </w:r>
    </w:p>
    <w:p w:rsidR="006A7DB8" w:rsidRPr="002D0A0F" w:rsidRDefault="006A7DB8" w:rsidP="006A7DB8">
      <w:pPr>
        <w:spacing w:line="240" w:lineRule="auto"/>
        <w:rPr>
          <w:bCs/>
          <w:i/>
          <w:sz w:val="16"/>
        </w:rPr>
      </w:pPr>
      <w:r w:rsidRPr="002D0A0F">
        <w:rPr>
          <w:bCs/>
          <w:i/>
          <w:sz w:val="16"/>
        </w:rPr>
        <w:t xml:space="preserve">Fig </w:t>
      </w:r>
      <w:r>
        <w:rPr>
          <w:bCs/>
          <w:i/>
          <w:sz w:val="16"/>
        </w:rPr>
        <w:t>7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>Andamento dei ricavi.</w:t>
      </w:r>
    </w:p>
    <w:p w:rsidR="00E10AD7" w:rsidRDefault="00E10AD7" w:rsidP="0011239F">
      <w:pPr>
        <w:spacing w:line="240" w:lineRule="auto"/>
        <w:rPr>
          <w:bCs/>
          <w:sz w:val="20"/>
        </w:rPr>
      </w:pPr>
      <w:r w:rsidRPr="00E10AD7">
        <w:rPr>
          <w:noProof/>
        </w:rPr>
        <w:drawing>
          <wp:inline distT="0" distB="0" distL="0" distR="0">
            <wp:extent cx="5105400" cy="1711797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12" cy="171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D7" w:rsidRDefault="00E10AD7" w:rsidP="0011239F">
      <w:pPr>
        <w:spacing w:line="240" w:lineRule="auto"/>
        <w:rPr>
          <w:bCs/>
          <w:sz w:val="20"/>
        </w:rPr>
      </w:pPr>
    </w:p>
    <w:p w:rsidR="00506345" w:rsidRPr="006A7DB8" w:rsidRDefault="006A7DB8" w:rsidP="0011239F">
      <w:pPr>
        <w:spacing w:line="240" w:lineRule="auto"/>
        <w:rPr>
          <w:bCs/>
          <w:sz w:val="20"/>
        </w:rPr>
      </w:pPr>
      <w:r>
        <w:rPr>
          <w:bCs/>
          <w:sz w:val="20"/>
        </w:rPr>
        <w:lastRenderedPageBreak/>
        <w:t xml:space="preserve">Sul lato credito, risulta </w:t>
      </w:r>
      <w:r w:rsidRPr="006A7DB8">
        <w:rPr>
          <w:b/>
          <w:bCs/>
          <w:sz w:val="20"/>
        </w:rPr>
        <w:t>s</w:t>
      </w:r>
      <w:r w:rsidR="00E10AD7" w:rsidRPr="006A7DB8">
        <w:rPr>
          <w:b/>
          <w:bCs/>
          <w:sz w:val="20"/>
        </w:rPr>
        <w:t>tabile</w:t>
      </w:r>
      <w:r w:rsidR="00E10AD7" w:rsidRPr="006A7DB8">
        <w:rPr>
          <w:bCs/>
          <w:sz w:val="20"/>
        </w:rPr>
        <w:t xml:space="preserve"> la quota di imprese che </w:t>
      </w:r>
      <w:r>
        <w:rPr>
          <w:bCs/>
          <w:sz w:val="20"/>
        </w:rPr>
        <w:t xml:space="preserve">si recano in banca per </w:t>
      </w:r>
      <w:r w:rsidRPr="006A7DB8">
        <w:rPr>
          <w:b/>
          <w:bCs/>
          <w:sz w:val="20"/>
        </w:rPr>
        <w:t>chiedere un fido o in finanziamento</w:t>
      </w:r>
      <w:r>
        <w:rPr>
          <w:bCs/>
          <w:sz w:val="20"/>
        </w:rPr>
        <w:t xml:space="preserve">, oppure la rinegoziazione di un fido o di un finanziamento </w:t>
      </w:r>
      <w:r w:rsidR="00E10AD7" w:rsidRPr="006A7DB8">
        <w:rPr>
          <w:bCs/>
          <w:sz w:val="20"/>
        </w:rPr>
        <w:t>(29,6%)</w:t>
      </w:r>
      <w:r>
        <w:rPr>
          <w:bCs/>
          <w:sz w:val="20"/>
        </w:rPr>
        <w:t>. D</w:t>
      </w:r>
      <w:r w:rsidR="00E10AD7" w:rsidRPr="006A7DB8">
        <w:rPr>
          <w:bCs/>
          <w:sz w:val="20"/>
        </w:rPr>
        <w:t xml:space="preserve">i queste, il </w:t>
      </w:r>
      <w:r w:rsidR="00E10AD7" w:rsidRPr="006A7DB8">
        <w:rPr>
          <w:b/>
          <w:bCs/>
          <w:sz w:val="20"/>
        </w:rPr>
        <w:t xml:space="preserve">70% </w:t>
      </w:r>
      <w:r w:rsidR="00E10AD7" w:rsidRPr="006A7DB8">
        <w:rPr>
          <w:bCs/>
          <w:sz w:val="20"/>
        </w:rPr>
        <w:t xml:space="preserve">ottiene una </w:t>
      </w:r>
      <w:r w:rsidR="00E10AD7" w:rsidRPr="006A7DB8">
        <w:rPr>
          <w:b/>
          <w:bCs/>
          <w:sz w:val="20"/>
        </w:rPr>
        <w:t>risposta positiva</w:t>
      </w:r>
      <w:r>
        <w:rPr>
          <w:bCs/>
          <w:sz w:val="20"/>
        </w:rPr>
        <w:t xml:space="preserve">: </w:t>
      </w:r>
      <w:r w:rsidR="00E10AD7" w:rsidRPr="006A7DB8">
        <w:rPr>
          <w:bCs/>
          <w:sz w:val="20"/>
        </w:rPr>
        <w:t xml:space="preserve">il 49% </w:t>
      </w:r>
      <w:r>
        <w:rPr>
          <w:bCs/>
          <w:sz w:val="20"/>
        </w:rPr>
        <w:t xml:space="preserve">riceve </w:t>
      </w:r>
      <w:r w:rsidR="00E10AD7" w:rsidRPr="006A7DB8">
        <w:rPr>
          <w:bCs/>
          <w:sz w:val="20"/>
        </w:rPr>
        <w:t xml:space="preserve">la cifra desiderata, il 21% </w:t>
      </w:r>
      <w:r>
        <w:rPr>
          <w:bCs/>
          <w:sz w:val="20"/>
        </w:rPr>
        <w:t>ricev</w:t>
      </w:r>
      <w:r w:rsidR="00FF50C9">
        <w:rPr>
          <w:bCs/>
          <w:sz w:val="20"/>
        </w:rPr>
        <w:t>e</w:t>
      </w:r>
      <w:r>
        <w:rPr>
          <w:bCs/>
          <w:sz w:val="20"/>
        </w:rPr>
        <w:t xml:space="preserve"> </w:t>
      </w:r>
      <w:r w:rsidR="00E10AD7" w:rsidRPr="006A7DB8">
        <w:rPr>
          <w:bCs/>
          <w:sz w:val="20"/>
        </w:rPr>
        <w:t>un ammontare inferiore</w:t>
      </w:r>
      <w:r>
        <w:rPr>
          <w:bCs/>
          <w:sz w:val="20"/>
        </w:rPr>
        <w:t xml:space="preserve"> rispetto a quanto richiesto.</w:t>
      </w:r>
    </w:p>
    <w:p w:rsidR="00A21C97" w:rsidRDefault="00A21C97" w:rsidP="00A21C97">
      <w:pPr>
        <w:spacing w:line="240" w:lineRule="auto"/>
        <w:rPr>
          <w:bCs/>
          <w:i/>
          <w:sz w:val="16"/>
        </w:rPr>
      </w:pPr>
      <w:r w:rsidRPr="002D0A0F">
        <w:rPr>
          <w:bCs/>
          <w:i/>
          <w:sz w:val="16"/>
        </w:rPr>
        <w:t xml:space="preserve">Fig </w:t>
      </w:r>
      <w:r w:rsidR="006A7DB8">
        <w:rPr>
          <w:bCs/>
          <w:i/>
          <w:sz w:val="16"/>
        </w:rPr>
        <w:t>8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>Domanda e offerta di credito.</w:t>
      </w:r>
    </w:p>
    <w:p w:rsidR="00A21C97" w:rsidRDefault="00E10AD7" w:rsidP="00A21C97">
      <w:pPr>
        <w:spacing w:line="240" w:lineRule="auto"/>
        <w:rPr>
          <w:bCs/>
          <w:i/>
          <w:sz w:val="16"/>
        </w:rPr>
      </w:pPr>
      <w:r w:rsidRPr="00E10AD7">
        <w:rPr>
          <w:noProof/>
        </w:rPr>
        <w:drawing>
          <wp:inline distT="0" distB="0" distL="0" distR="0">
            <wp:extent cx="5086350" cy="2518318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851" cy="25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B8" w:rsidRDefault="006A7DB8" w:rsidP="00E10AD7">
      <w:pPr>
        <w:spacing w:line="240" w:lineRule="auto"/>
        <w:rPr>
          <w:b/>
          <w:bCs/>
          <w:sz w:val="20"/>
          <w:u w:val="single"/>
        </w:rPr>
      </w:pPr>
    </w:p>
    <w:p w:rsidR="00E10AD7" w:rsidRDefault="00E10AD7" w:rsidP="00E10AD7">
      <w:pPr>
        <w:spacing w:line="24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DIGITALIZZAZIONE DELLE IMPRESE</w:t>
      </w:r>
    </w:p>
    <w:p w:rsidR="00E10AD7" w:rsidRPr="00603877" w:rsidRDefault="00E10AD7" w:rsidP="00DA5160">
      <w:pPr>
        <w:spacing w:line="240" w:lineRule="auto"/>
        <w:rPr>
          <w:b/>
          <w:bCs/>
          <w:sz w:val="20"/>
        </w:rPr>
      </w:pPr>
      <w:r w:rsidRPr="006A7DB8">
        <w:rPr>
          <w:bCs/>
          <w:sz w:val="20"/>
        </w:rPr>
        <w:t xml:space="preserve">In </w:t>
      </w:r>
      <w:r w:rsidRPr="0090194D">
        <w:rPr>
          <w:b/>
          <w:bCs/>
          <w:sz w:val="20"/>
        </w:rPr>
        <w:t>Italia</w:t>
      </w:r>
      <w:r w:rsidRPr="006A7DB8">
        <w:rPr>
          <w:bCs/>
          <w:sz w:val="20"/>
        </w:rPr>
        <w:t xml:space="preserve">, la quota delle </w:t>
      </w:r>
      <w:r w:rsidRPr="0090194D">
        <w:rPr>
          <w:b/>
          <w:bCs/>
          <w:sz w:val="20"/>
        </w:rPr>
        <w:t>imprese che hanno accesso a internet</w:t>
      </w:r>
      <w:r w:rsidRPr="006A7DB8">
        <w:rPr>
          <w:bCs/>
          <w:sz w:val="20"/>
        </w:rPr>
        <w:t xml:space="preserve"> è pari al </w:t>
      </w:r>
      <w:r w:rsidRPr="0090194D">
        <w:rPr>
          <w:b/>
          <w:bCs/>
          <w:sz w:val="20"/>
        </w:rPr>
        <w:t>98,2%</w:t>
      </w:r>
      <w:r w:rsidR="0090194D">
        <w:rPr>
          <w:b/>
          <w:bCs/>
          <w:sz w:val="20"/>
        </w:rPr>
        <w:t xml:space="preserve">. </w:t>
      </w:r>
      <w:r w:rsidR="0090194D">
        <w:rPr>
          <w:bCs/>
          <w:sz w:val="20"/>
        </w:rPr>
        <w:t xml:space="preserve">In </w:t>
      </w:r>
      <w:r w:rsidR="0090194D" w:rsidRPr="0090194D">
        <w:rPr>
          <w:b/>
          <w:bCs/>
          <w:sz w:val="20"/>
        </w:rPr>
        <w:t>Friuli Venezia Giulia</w:t>
      </w:r>
      <w:r w:rsidR="0090194D">
        <w:rPr>
          <w:bCs/>
          <w:sz w:val="20"/>
        </w:rPr>
        <w:t xml:space="preserve">, tale </w:t>
      </w:r>
      <w:r w:rsidRPr="006A7DB8">
        <w:rPr>
          <w:bCs/>
          <w:sz w:val="20"/>
        </w:rPr>
        <w:t>percentuale sale al</w:t>
      </w:r>
      <w:r w:rsidRPr="0090194D">
        <w:rPr>
          <w:b/>
          <w:bCs/>
          <w:sz w:val="20"/>
        </w:rPr>
        <w:t xml:space="preserve"> 99,7%</w:t>
      </w:r>
      <w:r w:rsidRPr="006A7DB8">
        <w:rPr>
          <w:bCs/>
          <w:sz w:val="20"/>
        </w:rPr>
        <w:t xml:space="preserve"> (quinto posto nel </w:t>
      </w:r>
      <w:r w:rsidRPr="006A7DB8">
        <w:rPr>
          <w:bCs/>
          <w:i/>
          <w:iCs/>
          <w:sz w:val="20"/>
        </w:rPr>
        <w:t>ranking</w:t>
      </w:r>
      <w:r w:rsidRPr="006A7DB8">
        <w:rPr>
          <w:bCs/>
          <w:sz w:val="20"/>
        </w:rPr>
        <w:t xml:space="preserve"> delle regioni italiane)</w:t>
      </w:r>
      <w:r w:rsidR="0090194D">
        <w:rPr>
          <w:bCs/>
          <w:sz w:val="20"/>
        </w:rPr>
        <w:t>.</w:t>
      </w:r>
      <w:r w:rsidRPr="006A7DB8">
        <w:rPr>
          <w:bCs/>
          <w:sz w:val="20"/>
        </w:rPr>
        <w:t xml:space="preserve"> Al di là della disponibilità di connessione, </w:t>
      </w:r>
      <w:r w:rsidRPr="00603877">
        <w:rPr>
          <w:b/>
          <w:bCs/>
          <w:sz w:val="20"/>
        </w:rPr>
        <w:t>la quota di imprese italiane in possesso di un proprio sito web è pari al 72,1%</w:t>
      </w:r>
      <w:r w:rsidRPr="006A7DB8">
        <w:rPr>
          <w:bCs/>
          <w:sz w:val="20"/>
        </w:rPr>
        <w:t>.</w:t>
      </w:r>
      <w:r w:rsidR="00603877">
        <w:rPr>
          <w:bCs/>
          <w:sz w:val="20"/>
        </w:rPr>
        <w:t xml:space="preserve"> I</w:t>
      </w:r>
      <w:r w:rsidRPr="006A7DB8">
        <w:rPr>
          <w:bCs/>
          <w:sz w:val="20"/>
        </w:rPr>
        <w:t xml:space="preserve">n </w:t>
      </w:r>
      <w:r w:rsidRPr="00603877">
        <w:rPr>
          <w:b/>
          <w:bCs/>
          <w:sz w:val="20"/>
        </w:rPr>
        <w:t>F</w:t>
      </w:r>
      <w:r w:rsidR="00603877" w:rsidRPr="00603877">
        <w:rPr>
          <w:b/>
          <w:bCs/>
          <w:sz w:val="20"/>
        </w:rPr>
        <w:t>riuli Venezia Giulia</w:t>
      </w:r>
      <w:r w:rsidR="00603877">
        <w:rPr>
          <w:bCs/>
          <w:sz w:val="20"/>
        </w:rPr>
        <w:t xml:space="preserve"> </w:t>
      </w:r>
      <w:r w:rsidRPr="006A7DB8">
        <w:rPr>
          <w:bCs/>
          <w:sz w:val="20"/>
        </w:rPr>
        <w:t xml:space="preserve">la percentuale si attesta al </w:t>
      </w:r>
      <w:r w:rsidRPr="00603877">
        <w:rPr>
          <w:b/>
          <w:bCs/>
          <w:sz w:val="20"/>
        </w:rPr>
        <w:t xml:space="preserve">71,5% </w:t>
      </w:r>
      <w:r w:rsidRPr="00603877">
        <w:rPr>
          <w:b/>
          <w:bCs/>
          <w:i/>
          <w:iCs/>
          <w:sz w:val="20"/>
        </w:rPr>
        <w:t>(decimo posto)</w:t>
      </w:r>
      <w:r w:rsidR="00603877">
        <w:rPr>
          <w:b/>
          <w:bCs/>
          <w:sz w:val="20"/>
        </w:rPr>
        <w:t>.</w:t>
      </w:r>
    </w:p>
    <w:p w:rsidR="00E10AD7" w:rsidRPr="006A7DB8" w:rsidRDefault="00E10AD7" w:rsidP="00DA5160">
      <w:pPr>
        <w:spacing w:line="240" w:lineRule="auto"/>
        <w:rPr>
          <w:bCs/>
          <w:sz w:val="20"/>
        </w:rPr>
      </w:pPr>
      <w:r w:rsidRPr="006A7DB8">
        <w:rPr>
          <w:bCs/>
          <w:sz w:val="20"/>
        </w:rPr>
        <w:t xml:space="preserve">La </w:t>
      </w:r>
      <w:r w:rsidRPr="00603877">
        <w:rPr>
          <w:b/>
          <w:bCs/>
          <w:sz w:val="20"/>
        </w:rPr>
        <w:t>connettività</w:t>
      </w:r>
      <w:r w:rsidRPr="006A7DB8">
        <w:rPr>
          <w:bCs/>
          <w:sz w:val="20"/>
        </w:rPr>
        <w:t xml:space="preserve"> si conferma centrale nel processo di innovazione e digitalizzazione in atto (risulta tra i primi investimenti tecnologici delle imprese </w:t>
      </w:r>
      <w:r w:rsidR="00603877">
        <w:rPr>
          <w:bCs/>
          <w:sz w:val="20"/>
        </w:rPr>
        <w:t>in regione</w:t>
      </w:r>
      <w:r w:rsidRPr="006A7DB8">
        <w:rPr>
          <w:bCs/>
          <w:sz w:val="20"/>
        </w:rPr>
        <w:t>)</w:t>
      </w:r>
      <w:r w:rsidR="00603877">
        <w:rPr>
          <w:bCs/>
          <w:sz w:val="20"/>
        </w:rPr>
        <w:t>.</w:t>
      </w:r>
    </w:p>
    <w:p w:rsidR="00603877" w:rsidRDefault="00603877" w:rsidP="00603877">
      <w:pPr>
        <w:spacing w:line="240" w:lineRule="auto"/>
        <w:rPr>
          <w:bCs/>
          <w:i/>
          <w:sz w:val="16"/>
        </w:rPr>
      </w:pPr>
      <w:r w:rsidRPr="002D0A0F">
        <w:rPr>
          <w:bCs/>
          <w:i/>
          <w:sz w:val="16"/>
        </w:rPr>
        <w:t xml:space="preserve">Fig </w:t>
      </w:r>
      <w:r>
        <w:rPr>
          <w:bCs/>
          <w:i/>
          <w:sz w:val="16"/>
        </w:rPr>
        <w:t>9</w:t>
      </w:r>
      <w:r w:rsidRPr="002D0A0F">
        <w:rPr>
          <w:bCs/>
          <w:i/>
          <w:sz w:val="16"/>
        </w:rPr>
        <w:t xml:space="preserve">. </w:t>
      </w:r>
      <w:r>
        <w:rPr>
          <w:bCs/>
          <w:i/>
          <w:sz w:val="16"/>
        </w:rPr>
        <w:t>Investimenti delle imprese del Friuli Venezia Giulia in tecnologie informatiche / digitali.</w:t>
      </w:r>
    </w:p>
    <w:p w:rsidR="00E10AD7" w:rsidRDefault="00E10AD7" w:rsidP="00DA5160">
      <w:pPr>
        <w:spacing w:line="240" w:lineRule="auto"/>
      </w:pPr>
      <w:r w:rsidRPr="00E10AD7">
        <w:rPr>
          <w:noProof/>
        </w:rPr>
        <w:drawing>
          <wp:inline distT="0" distB="0" distL="0" distR="0">
            <wp:extent cx="4691063" cy="261790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577" cy="261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D7" w:rsidRDefault="00E10AD7" w:rsidP="00DA5160">
      <w:pPr>
        <w:spacing w:line="240" w:lineRule="auto"/>
      </w:pPr>
    </w:p>
    <w:p w:rsidR="00E10AD7" w:rsidRPr="00603877" w:rsidRDefault="00E10AD7" w:rsidP="00E10AD7">
      <w:pPr>
        <w:spacing w:line="240" w:lineRule="auto"/>
        <w:rPr>
          <w:bCs/>
          <w:sz w:val="20"/>
        </w:rPr>
      </w:pPr>
      <w:r w:rsidRPr="00603877">
        <w:rPr>
          <w:bCs/>
          <w:sz w:val="20"/>
        </w:rPr>
        <w:lastRenderedPageBreak/>
        <w:t xml:space="preserve">In vista dei </w:t>
      </w:r>
      <w:r w:rsidRPr="00603877">
        <w:rPr>
          <w:b/>
          <w:bCs/>
          <w:sz w:val="20"/>
        </w:rPr>
        <w:t>prossimi due anni</w:t>
      </w:r>
      <w:r w:rsidRPr="00603877">
        <w:rPr>
          <w:bCs/>
          <w:sz w:val="20"/>
        </w:rPr>
        <w:t xml:space="preserve">, il </w:t>
      </w:r>
      <w:r w:rsidRPr="00603877">
        <w:rPr>
          <w:b/>
          <w:bCs/>
          <w:sz w:val="20"/>
        </w:rPr>
        <w:t>40%</w:t>
      </w:r>
      <w:r w:rsidRPr="00603877">
        <w:rPr>
          <w:bCs/>
          <w:sz w:val="20"/>
        </w:rPr>
        <w:t xml:space="preserve"> delle imprese </w:t>
      </w:r>
      <w:r w:rsidR="00603877">
        <w:rPr>
          <w:bCs/>
          <w:sz w:val="20"/>
        </w:rPr>
        <w:t xml:space="preserve">della regione </w:t>
      </w:r>
      <w:r w:rsidR="00603877" w:rsidRPr="00603877">
        <w:rPr>
          <w:b/>
          <w:bCs/>
          <w:sz w:val="20"/>
        </w:rPr>
        <w:t>ha in programma di</w:t>
      </w:r>
      <w:r w:rsidRPr="00603877">
        <w:rPr>
          <w:b/>
          <w:bCs/>
          <w:sz w:val="20"/>
        </w:rPr>
        <w:t xml:space="preserve"> investire in sistemi digitali </w:t>
      </w:r>
      <w:r w:rsidRPr="00603877">
        <w:rPr>
          <w:bCs/>
          <w:sz w:val="20"/>
        </w:rPr>
        <w:t>(dalla fatturazione elettronica ai sistemi gestionali, passando per l’e.commerce)</w:t>
      </w:r>
      <w:r w:rsidR="00603877">
        <w:rPr>
          <w:bCs/>
          <w:sz w:val="20"/>
        </w:rPr>
        <w:t>.</w:t>
      </w:r>
      <w:r w:rsidRPr="00603877">
        <w:rPr>
          <w:rFonts w:ascii="Calibri" w:eastAsiaTheme="majorEastAsia" w:hAnsi="Calibri" w:cs="Arial"/>
          <w:bCs/>
          <w:color w:val="798DA9" w:themeColor="text2" w:themeTint="A6"/>
          <w:kern w:val="24"/>
          <w:sz w:val="44"/>
          <w:szCs w:val="44"/>
        </w:rPr>
        <w:t xml:space="preserve"> </w:t>
      </w:r>
      <w:r w:rsidR="00603877">
        <w:rPr>
          <w:bCs/>
          <w:sz w:val="20"/>
        </w:rPr>
        <w:t>In generale, l</w:t>
      </w:r>
      <w:r w:rsidRPr="00603877">
        <w:rPr>
          <w:bCs/>
          <w:sz w:val="20"/>
        </w:rPr>
        <w:t xml:space="preserve">e </w:t>
      </w:r>
      <w:r w:rsidRPr="00603877">
        <w:rPr>
          <w:b/>
          <w:bCs/>
          <w:sz w:val="20"/>
        </w:rPr>
        <w:t>imprese che usufruiscono di tecnologie digitali</w:t>
      </w:r>
      <w:r w:rsidRPr="00603877">
        <w:rPr>
          <w:bCs/>
          <w:sz w:val="20"/>
        </w:rPr>
        <w:t xml:space="preserve"> sono orientate alla formazione e risultano quelle che, </w:t>
      </w:r>
      <w:r w:rsidRPr="00603877">
        <w:rPr>
          <w:b/>
          <w:bCs/>
          <w:sz w:val="20"/>
        </w:rPr>
        <w:t>più delle altre, hanno allargato i propri organici negli ultimi tre anni</w:t>
      </w:r>
      <w:r w:rsidR="00603877">
        <w:rPr>
          <w:bCs/>
          <w:sz w:val="20"/>
        </w:rPr>
        <w:t xml:space="preserve">: </w:t>
      </w:r>
      <w:r w:rsidR="00603877">
        <w:rPr>
          <w:bCs/>
          <w:iCs/>
          <w:sz w:val="20"/>
        </w:rPr>
        <w:t>i</w:t>
      </w:r>
      <w:r w:rsidRPr="00603877">
        <w:rPr>
          <w:bCs/>
          <w:iCs/>
          <w:sz w:val="20"/>
        </w:rPr>
        <w:t xml:space="preserve">l 41% di queste ha </w:t>
      </w:r>
      <w:r w:rsidR="00603877">
        <w:rPr>
          <w:bCs/>
          <w:iCs/>
          <w:sz w:val="20"/>
        </w:rPr>
        <w:t xml:space="preserve">assunto nuovo personale, </w:t>
      </w:r>
      <w:r w:rsidRPr="00603877">
        <w:rPr>
          <w:bCs/>
          <w:iCs/>
          <w:sz w:val="20"/>
        </w:rPr>
        <w:t>dato pari ad oltre il doppio delle imprese che non usufruiscono di tecnologie digitali.</w:t>
      </w:r>
    </w:p>
    <w:p w:rsidR="00E10AD7" w:rsidRDefault="00E10AD7" w:rsidP="00DA5160">
      <w:pPr>
        <w:spacing w:line="240" w:lineRule="auto"/>
        <w:rPr>
          <w:b/>
          <w:bCs/>
          <w:sz w:val="20"/>
        </w:rPr>
      </w:pPr>
    </w:p>
    <w:p w:rsidR="00E10AD7" w:rsidRDefault="00E10AD7" w:rsidP="00E10AD7">
      <w:pPr>
        <w:spacing w:line="24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PREVISIONE SALDI ESTIVI</w:t>
      </w:r>
    </w:p>
    <w:p w:rsidR="00E10AD7" w:rsidRPr="00603877" w:rsidRDefault="00E10AD7" w:rsidP="00E10AD7">
      <w:pPr>
        <w:spacing w:line="240" w:lineRule="auto"/>
        <w:rPr>
          <w:bCs/>
          <w:sz w:val="20"/>
        </w:rPr>
      </w:pPr>
      <w:r w:rsidRPr="00603877">
        <w:rPr>
          <w:bCs/>
          <w:sz w:val="20"/>
        </w:rPr>
        <w:t xml:space="preserve">In vista della </w:t>
      </w:r>
      <w:r w:rsidRPr="00603877">
        <w:rPr>
          <w:b/>
          <w:bCs/>
          <w:sz w:val="20"/>
        </w:rPr>
        <w:t>prossima stagione di saldi estivi</w:t>
      </w:r>
      <w:r w:rsidRPr="00603877">
        <w:rPr>
          <w:bCs/>
          <w:sz w:val="20"/>
        </w:rPr>
        <w:t xml:space="preserve"> </w:t>
      </w:r>
      <w:r w:rsidRPr="00603877">
        <w:rPr>
          <w:bCs/>
          <w:i/>
          <w:sz w:val="20"/>
        </w:rPr>
        <w:t>(partenza prevista per sabato 7 luglio)</w:t>
      </w:r>
      <w:r w:rsidRPr="00603877">
        <w:rPr>
          <w:bCs/>
          <w:sz w:val="20"/>
        </w:rPr>
        <w:t xml:space="preserve">, la </w:t>
      </w:r>
      <w:r w:rsidRPr="00603877">
        <w:rPr>
          <w:b/>
          <w:bCs/>
          <w:sz w:val="20"/>
        </w:rPr>
        <w:t>stima preliminare</w:t>
      </w:r>
      <w:r w:rsidRPr="00603877">
        <w:rPr>
          <w:bCs/>
          <w:sz w:val="20"/>
        </w:rPr>
        <w:t xml:space="preserve">, ricavata in funzione del </w:t>
      </w:r>
      <w:r w:rsidRPr="00603877">
        <w:rPr>
          <w:bCs/>
          <w:i/>
          <w:sz w:val="20"/>
        </w:rPr>
        <w:t>sentiment</w:t>
      </w:r>
      <w:r w:rsidRPr="00603877">
        <w:rPr>
          <w:bCs/>
          <w:sz w:val="20"/>
        </w:rPr>
        <w:t xml:space="preserve"> degli </w:t>
      </w:r>
      <w:r w:rsidRPr="00603877">
        <w:rPr>
          <w:b/>
          <w:bCs/>
          <w:sz w:val="20"/>
        </w:rPr>
        <w:t>esercenti del Friuli Venezia Giulia</w:t>
      </w:r>
      <w:r w:rsidRPr="00603877">
        <w:rPr>
          <w:bCs/>
          <w:sz w:val="20"/>
        </w:rPr>
        <w:t xml:space="preserve">, lascia presagire un </w:t>
      </w:r>
      <w:r w:rsidRPr="00603877">
        <w:rPr>
          <w:b/>
          <w:bCs/>
          <w:sz w:val="20"/>
        </w:rPr>
        <w:t>lieve incremento della percentuale media di sconto praticato sulle merci</w:t>
      </w:r>
      <w:r w:rsidRPr="00603877">
        <w:rPr>
          <w:bCs/>
          <w:sz w:val="20"/>
        </w:rPr>
        <w:t xml:space="preserve"> rispetto a quella già proposta sugli articoli a saldo dodici mesi fa (43% vs il precedente 42%). </w:t>
      </w:r>
    </w:p>
    <w:p w:rsidR="00E10AD7" w:rsidRPr="00603877" w:rsidRDefault="00E10AD7" w:rsidP="00E10AD7">
      <w:pPr>
        <w:spacing w:line="240" w:lineRule="auto"/>
        <w:rPr>
          <w:bCs/>
          <w:sz w:val="20"/>
        </w:rPr>
      </w:pPr>
      <w:r w:rsidRPr="00603877">
        <w:rPr>
          <w:bCs/>
          <w:sz w:val="20"/>
        </w:rPr>
        <w:t>Con riferimento all’</w:t>
      </w:r>
      <w:r w:rsidRPr="00603877">
        <w:rPr>
          <w:b/>
          <w:bCs/>
          <w:sz w:val="20"/>
        </w:rPr>
        <w:t>affluenza negli esercizi commerciali</w:t>
      </w:r>
      <w:r w:rsidRPr="00603877">
        <w:rPr>
          <w:bCs/>
          <w:sz w:val="20"/>
        </w:rPr>
        <w:t xml:space="preserve">, gli imprenditori del commercio al dettaglio operativi in </w:t>
      </w:r>
      <w:r w:rsidR="00603877">
        <w:rPr>
          <w:bCs/>
          <w:sz w:val="20"/>
        </w:rPr>
        <w:t xml:space="preserve">regione </w:t>
      </w:r>
      <w:r w:rsidRPr="00603877">
        <w:rPr>
          <w:bCs/>
          <w:sz w:val="20"/>
        </w:rPr>
        <w:t xml:space="preserve">stimano un </w:t>
      </w:r>
      <w:r w:rsidRPr="00603877">
        <w:rPr>
          <w:b/>
          <w:bCs/>
          <w:sz w:val="20"/>
        </w:rPr>
        <w:t>incremento del numero di visite in negozio</w:t>
      </w:r>
      <w:r w:rsidRPr="00603877">
        <w:rPr>
          <w:bCs/>
          <w:sz w:val="20"/>
        </w:rPr>
        <w:t>. L’indicatore sintetico, costruito considerando la quota di coloro che hanno indicato un aumento degli accessi e la metà di coloro che hanno indicato una situazione di invarianza è pari a 42, contro il precedente 39.</w:t>
      </w:r>
    </w:p>
    <w:p w:rsidR="00E10AD7" w:rsidRPr="00603877" w:rsidRDefault="00E10AD7" w:rsidP="00E10AD7">
      <w:pPr>
        <w:spacing w:line="240" w:lineRule="auto"/>
        <w:rPr>
          <w:bCs/>
          <w:sz w:val="20"/>
        </w:rPr>
      </w:pPr>
      <w:r w:rsidRPr="00603877">
        <w:rPr>
          <w:bCs/>
          <w:sz w:val="20"/>
        </w:rPr>
        <w:t xml:space="preserve">Con riferimento alla </w:t>
      </w:r>
      <w:r w:rsidRPr="00603877">
        <w:rPr>
          <w:b/>
          <w:bCs/>
          <w:sz w:val="20"/>
        </w:rPr>
        <w:t>previsione degli incassi</w:t>
      </w:r>
      <w:r w:rsidRPr="00603877">
        <w:rPr>
          <w:bCs/>
          <w:sz w:val="20"/>
        </w:rPr>
        <w:t xml:space="preserve">, la stima preliminare dei saldi estivi 2018 fa registrare una </w:t>
      </w:r>
      <w:r w:rsidRPr="00603877">
        <w:rPr>
          <w:b/>
          <w:bCs/>
          <w:sz w:val="20"/>
        </w:rPr>
        <w:t>sostanziale invarianza rispetto a 12 mesi fa</w:t>
      </w:r>
      <w:r w:rsidRPr="00603877">
        <w:rPr>
          <w:bCs/>
          <w:sz w:val="20"/>
        </w:rPr>
        <w:t xml:space="preserve">. In questo senso, le </w:t>
      </w:r>
      <w:r w:rsidRPr="00603877">
        <w:rPr>
          <w:b/>
          <w:bCs/>
          <w:sz w:val="20"/>
        </w:rPr>
        <w:t>previsioni di vendita dovrebbero essere pressoché in linea con quelle dell'anno scorso</w:t>
      </w:r>
      <w:r w:rsidRPr="00603877">
        <w:rPr>
          <w:bCs/>
          <w:sz w:val="20"/>
        </w:rPr>
        <w:t>. Il dato può in qualche modo considerarsi positivo, specialmente se raffrontato alla rece</w:t>
      </w:r>
      <w:r w:rsidR="00101A8F">
        <w:rPr>
          <w:bCs/>
          <w:sz w:val="20"/>
        </w:rPr>
        <w:t>n</w:t>
      </w:r>
      <w:r w:rsidRPr="00603877">
        <w:rPr>
          <w:bCs/>
          <w:sz w:val="20"/>
        </w:rPr>
        <w:t>te stagione primaverile che ha fatto segnare andamenti altalenanti dal punto di vista dei consumi (abbigliamento, pelletteria, articoli sportivi, etc).</w:t>
      </w:r>
    </w:p>
    <w:p w:rsidR="00E10AD7" w:rsidRDefault="00E10AD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603877" w:rsidRDefault="00603877" w:rsidP="00DA5160">
      <w:pPr>
        <w:spacing w:line="240" w:lineRule="auto"/>
      </w:pPr>
    </w:p>
    <w:p w:rsidR="00DA5160" w:rsidRPr="00D1470E" w:rsidRDefault="00DA5160" w:rsidP="00DA5160">
      <w:pPr>
        <w:spacing w:line="240" w:lineRule="auto"/>
      </w:pPr>
      <w:r w:rsidRPr="00D1470E">
        <w:t>_____________________</w:t>
      </w:r>
    </w:p>
    <w:p w:rsidR="00DA5160" w:rsidRPr="00DA5160" w:rsidRDefault="00DA5160" w:rsidP="00DA5160">
      <w:pPr>
        <w:spacing w:before="0" w:line="240" w:lineRule="auto"/>
        <w:rPr>
          <w:sz w:val="16"/>
        </w:rPr>
      </w:pPr>
      <w:r w:rsidRPr="00CB75E3">
        <w:rPr>
          <w:i/>
          <w:sz w:val="16"/>
        </w:rPr>
        <w:t xml:space="preserve">Nota metodologica </w:t>
      </w:r>
      <w:r w:rsidRPr="00CB75E3">
        <w:rPr>
          <w:sz w:val="16"/>
        </w:rPr>
        <w:t xml:space="preserve">- L’Osservatorio sull’andamento delle imprese del terziario del Friuli Venezia Giulia è basato su un’indagine continuativa a cadenza trimestrale effettuata su un campione statisticamente rappresentativo dell’universo delle imprese del commercio, del turismo e dei servizi della regione e delle quattro province (1.536 interviste in totale). Margine di fiducia: </w:t>
      </w:r>
      <w:r w:rsidRPr="00CB75E3">
        <w:rPr>
          <w:sz w:val="16"/>
          <w:u w:val="single"/>
        </w:rPr>
        <w:t>+</w:t>
      </w:r>
      <w:r w:rsidRPr="00CB75E3">
        <w:rPr>
          <w:sz w:val="16"/>
        </w:rPr>
        <w:t xml:space="preserve">2,6%. L’indagine è stata effettuata dall’Istituto di ricerca Format Research, tramite interviste telefoniche (sistema Cati), nel periodo </w:t>
      </w:r>
      <w:r w:rsidR="00E10AD7">
        <w:rPr>
          <w:sz w:val="16"/>
        </w:rPr>
        <w:t>18</w:t>
      </w:r>
      <w:r w:rsidR="00506345">
        <w:rPr>
          <w:sz w:val="16"/>
        </w:rPr>
        <w:t>-</w:t>
      </w:r>
      <w:r w:rsidR="00E10AD7">
        <w:rPr>
          <w:sz w:val="16"/>
        </w:rPr>
        <w:t>26</w:t>
      </w:r>
      <w:r>
        <w:rPr>
          <w:sz w:val="16"/>
        </w:rPr>
        <w:t xml:space="preserve"> </w:t>
      </w:r>
      <w:r w:rsidR="00E10AD7">
        <w:rPr>
          <w:sz w:val="16"/>
        </w:rPr>
        <w:t>giugno</w:t>
      </w:r>
      <w:r>
        <w:rPr>
          <w:sz w:val="16"/>
        </w:rPr>
        <w:t xml:space="preserve"> 2018.</w:t>
      </w:r>
    </w:p>
    <w:p w:rsidR="00206AE4" w:rsidRPr="00E43035" w:rsidRDefault="00A55831" w:rsidP="00BF31C1">
      <w:pPr>
        <w:pStyle w:val="Corpotesto"/>
        <w:jc w:val="both"/>
        <w:rPr>
          <w:sz w:val="16"/>
        </w:rPr>
      </w:pPr>
      <w:hyperlink r:id="rId17" w:history="1">
        <w:r w:rsidR="00DA5160" w:rsidRPr="00CB75E3">
          <w:rPr>
            <w:rStyle w:val="Collegamentoipertestuale"/>
            <w:rFonts w:ascii="Verdana" w:hAnsi="Verdana" w:cs="Geneva"/>
            <w:sz w:val="16"/>
          </w:rPr>
          <w:t>www.agcom.it</w:t>
        </w:r>
      </w:hyperlink>
      <w:r w:rsidR="00DA5160" w:rsidRPr="00CB75E3">
        <w:rPr>
          <w:rFonts w:ascii="Verdana" w:hAnsi="Verdana"/>
          <w:sz w:val="16"/>
        </w:rPr>
        <w:t xml:space="preserve"> </w:t>
      </w:r>
      <w:hyperlink r:id="rId18" w:history="1">
        <w:r w:rsidR="00DA5160" w:rsidRPr="00CB75E3">
          <w:rPr>
            <w:rStyle w:val="Collegamentoipertestuale"/>
            <w:rFonts w:ascii="Verdana" w:hAnsi="Verdana" w:cs="Geneva"/>
            <w:sz w:val="16"/>
          </w:rPr>
          <w:t>www.formatresearch.com</w:t>
        </w:r>
      </w:hyperlink>
    </w:p>
    <w:sectPr w:rsidR="00206AE4" w:rsidRPr="00E43035" w:rsidSect="00B614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701" w:right="1418" w:bottom="170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6C" w:rsidRDefault="0069726C" w:rsidP="0062050A">
      <w:pPr>
        <w:spacing w:before="0" w:line="240" w:lineRule="auto"/>
      </w:pPr>
      <w:r>
        <w:separator/>
      </w:r>
    </w:p>
  </w:endnote>
  <w:endnote w:type="continuationSeparator" w:id="0">
    <w:p w:rsidR="0069726C" w:rsidRDefault="0069726C" w:rsidP="006205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6C" w:rsidRDefault="0005756C">
    <w:pPr>
      <w:pStyle w:val="Pidipagina"/>
    </w:pPr>
  </w:p>
  <w:p w:rsidR="0005756C" w:rsidRDefault="0005756C"/>
  <w:p w:rsidR="0005756C" w:rsidRDefault="0005756C"/>
  <w:p w:rsidR="0005756C" w:rsidRDefault="000575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17" w:rsidRPr="00696676" w:rsidRDefault="00A17417" w:rsidP="00A17417">
    <w:pPr>
      <w:pStyle w:val="Pidipagina"/>
      <w:jc w:val="center"/>
      <w:rPr>
        <w:szCs w:val="24"/>
      </w:rPr>
    </w:pPr>
    <w:r w:rsidRPr="00696676">
      <w:rPr>
        <w:szCs w:val="24"/>
      </w:rPr>
      <w:fldChar w:fldCharType="begin"/>
    </w:r>
    <w:r w:rsidRPr="00696676">
      <w:rPr>
        <w:szCs w:val="24"/>
      </w:rPr>
      <w:instrText>PAGE   \* MERGEFORMAT</w:instrText>
    </w:r>
    <w:r w:rsidRPr="00696676">
      <w:rPr>
        <w:szCs w:val="24"/>
      </w:rPr>
      <w:fldChar w:fldCharType="separate"/>
    </w:r>
    <w:r>
      <w:rPr>
        <w:szCs w:val="24"/>
      </w:rPr>
      <w:t>2</w:t>
    </w:r>
    <w:r w:rsidRPr="00696676">
      <w:rPr>
        <w:szCs w:val="24"/>
      </w:rPr>
      <w:fldChar w:fldCharType="end"/>
    </w:r>
  </w:p>
  <w:p w:rsidR="0005756C" w:rsidRPr="00A17417" w:rsidRDefault="0005756C" w:rsidP="00A174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893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2818"/>
      <w:gridCol w:w="3216"/>
    </w:tblGrid>
    <w:tr w:rsidR="00A17417" w:rsidRPr="00E16ACC" w:rsidTr="00A17417">
      <w:tc>
        <w:tcPr>
          <w:tcW w:w="2897" w:type="dxa"/>
        </w:tcPr>
        <w:p w:rsidR="00A17417" w:rsidRDefault="00A17417" w:rsidP="00A17417">
          <w:pPr>
            <w:pStyle w:val="Pidipagina"/>
            <w:jc w:val="left"/>
            <w:rPr>
              <w:b/>
              <w:color w:val="1F497D"/>
              <w:sz w:val="12"/>
              <w:szCs w:val="12"/>
            </w:rPr>
          </w:pPr>
          <w:r>
            <w:rPr>
              <w:b/>
              <w:color w:val="1F497D"/>
              <w:sz w:val="12"/>
              <w:szCs w:val="12"/>
            </w:rPr>
            <w:t>Format</w:t>
          </w:r>
          <w:r w:rsidRPr="00E16ACC">
            <w:rPr>
              <w:b/>
              <w:color w:val="1F497D"/>
              <w:sz w:val="12"/>
              <w:szCs w:val="12"/>
              <w:lang w:val="en-US"/>
            </w:rPr>
            <w:t xml:space="preserve"> Research</w:t>
          </w:r>
          <w:r>
            <w:rPr>
              <w:b/>
              <w:color w:val="1F497D"/>
              <w:sz w:val="12"/>
              <w:szCs w:val="12"/>
            </w:rPr>
            <w:t xml:space="preserve"> s</w:t>
          </w:r>
          <w:r w:rsidRPr="002F7F50">
            <w:rPr>
              <w:b/>
              <w:color w:val="1F497D"/>
              <w:sz w:val="12"/>
              <w:szCs w:val="12"/>
            </w:rPr>
            <w:t>.r.l.</w:t>
          </w: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  <w:lang w:val="it-IT"/>
            </w:rPr>
          </w:pPr>
          <w:r>
            <w:rPr>
              <w:sz w:val="12"/>
              <w:szCs w:val="12"/>
              <w:lang w:val="it-IT"/>
            </w:rPr>
            <w:t xml:space="preserve">Sede Legale </w:t>
          </w:r>
        </w:p>
        <w:p w:rsidR="00A17417" w:rsidRDefault="00A17417" w:rsidP="00A17417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  <w:lang w:val="it-IT"/>
            </w:rPr>
            <w:t>V</w:t>
          </w:r>
          <w:r>
            <w:rPr>
              <w:sz w:val="12"/>
              <w:szCs w:val="12"/>
            </w:rPr>
            <w:t xml:space="preserve">ia </w:t>
          </w:r>
          <w:r>
            <w:rPr>
              <w:sz w:val="12"/>
              <w:szCs w:val="12"/>
              <w:lang w:val="it-IT"/>
            </w:rPr>
            <w:t>U</w:t>
          </w:r>
          <w:r>
            <w:rPr>
              <w:sz w:val="12"/>
              <w:szCs w:val="12"/>
            </w:rPr>
            <w:t xml:space="preserve">go </w:t>
          </w:r>
          <w:r>
            <w:rPr>
              <w:sz w:val="12"/>
              <w:szCs w:val="12"/>
              <w:lang w:val="it-IT"/>
            </w:rPr>
            <w:t>B</w:t>
          </w:r>
          <w:r>
            <w:rPr>
              <w:sz w:val="12"/>
              <w:szCs w:val="12"/>
            </w:rPr>
            <w:t xml:space="preserve">alzani 77 </w:t>
          </w:r>
        </w:p>
        <w:p w:rsidR="00A17417" w:rsidRPr="00E16ACC" w:rsidRDefault="00A17417" w:rsidP="00A17417">
          <w:pPr>
            <w:pStyle w:val="Pidipagina"/>
            <w:jc w:val="left"/>
            <w:rPr>
              <w:sz w:val="12"/>
              <w:szCs w:val="12"/>
            </w:rPr>
          </w:pPr>
          <w:r w:rsidRPr="002F7F50">
            <w:rPr>
              <w:sz w:val="12"/>
              <w:szCs w:val="12"/>
            </w:rPr>
            <w:t xml:space="preserve">00162 </w:t>
          </w:r>
          <w:r>
            <w:rPr>
              <w:sz w:val="12"/>
              <w:szCs w:val="12"/>
              <w:lang w:val="it-IT"/>
            </w:rPr>
            <w:t>R</w:t>
          </w:r>
          <w:r w:rsidRPr="002F7F50">
            <w:rPr>
              <w:sz w:val="12"/>
              <w:szCs w:val="12"/>
            </w:rPr>
            <w:t>oma</w:t>
          </w:r>
          <w:r>
            <w:rPr>
              <w:sz w:val="12"/>
              <w:szCs w:val="12"/>
            </w:rPr>
            <w:t xml:space="preserve">, </w:t>
          </w:r>
          <w:r>
            <w:rPr>
              <w:sz w:val="12"/>
              <w:szCs w:val="12"/>
              <w:lang w:val="it-IT"/>
            </w:rPr>
            <w:t>I</w:t>
          </w:r>
          <w:r>
            <w:rPr>
              <w:sz w:val="12"/>
              <w:szCs w:val="12"/>
            </w:rPr>
            <w:t>talia</w:t>
          </w:r>
          <w:r>
            <w:rPr>
              <w:sz w:val="12"/>
              <w:szCs w:val="12"/>
              <w:lang w:val="it-IT"/>
            </w:rPr>
            <w:t xml:space="preserve"> - REA</w:t>
          </w:r>
          <w:r w:rsidRPr="002F7F50">
            <w:rPr>
              <w:sz w:val="12"/>
              <w:szCs w:val="12"/>
            </w:rPr>
            <w:t xml:space="preserve"> 747042/rm </w:t>
          </w: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  <w:lang w:val="it-IT"/>
            </w:rPr>
          </w:pP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  <w:lang w:val="it-IT"/>
            </w:rPr>
            <w:t>T</w:t>
          </w:r>
          <w:r w:rsidRPr="002F7F50">
            <w:rPr>
              <w:sz w:val="12"/>
              <w:szCs w:val="12"/>
            </w:rPr>
            <w:t xml:space="preserve">el +39.06.86.32.86.81, </w:t>
          </w: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</w:rPr>
          </w:pPr>
          <w:r w:rsidRPr="002F7F50">
            <w:rPr>
              <w:sz w:val="12"/>
              <w:szCs w:val="12"/>
            </w:rPr>
            <w:t>fax +39.06.86.38.49.96</w:t>
          </w: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</w:rPr>
          </w:pP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  <w:lang w:val="it-IT"/>
            </w:rPr>
            <w:t>CF</w:t>
          </w:r>
          <w:r w:rsidRPr="002F7F50">
            <w:rPr>
              <w:sz w:val="12"/>
              <w:szCs w:val="12"/>
            </w:rPr>
            <w:t xml:space="preserve"> / </w:t>
          </w:r>
          <w:r>
            <w:rPr>
              <w:sz w:val="12"/>
              <w:szCs w:val="12"/>
              <w:lang w:val="it-IT"/>
            </w:rPr>
            <w:t>P</w:t>
          </w:r>
          <w:r w:rsidRPr="002F7F50">
            <w:rPr>
              <w:sz w:val="12"/>
              <w:szCs w:val="12"/>
            </w:rPr>
            <w:t>.</w:t>
          </w:r>
          <w:r>
            <w:rPr>
              <w:sz w:val="12"/>
              <w:szCs w:val="12"/>
              <w:lang w:val="it-IT"/>
            </w:rPr>
            <w:t>IVA</w:t>
          </w:r>
          <w:r w:rsidRPr="002F7F50">
            <w:rPr>
              <w:sz w:val="12"/>
              <w:szCs w:val="12"/>
            </w:rPr>
            <w:t xml:space="preserve"> / </w:t>
          </w:r>
          <w:r>
            <w:rPr>
              <w:sz w:val="12"/>
              <w:szCs w:val="12"/>
              <w:lang w:val="it-IT"/>
            </w:rPr>
            <w:t>R</w:t>
          </w:r>
          <w:r w:rsidRPr="002F7F50">
            <w:rPr>
              <w:sz w:val="12"/>
              <w:szCs w:val="12"/>
            </w:rPr>
            <w:t>EG.IMP.ROMA</w:t>
          </w:r>
          <w:r>
            <w:rPr>
              <w:sz w:val="12"/>
              <w:szCs w:val="12"/>
            </w:rPr>
            <w:t>:</w:t>
          </w:r>
          <w:r w:rsidRPr="002F7F50">
            <w:rPr>
              <w:sz w:val="12"/>
              <w:szCs w:val="12"/>
            </w:rPr>
            <w:t xml:space="preserve"> 04268451004 </w:t>
          </w:r>
          <w:r>
            <w:rPr>
              <w:sz w:val="12"/>
              <w:szCs w:val="12"/>
            </w:rPr>
            <w:t xml:space="preserve"> </w:t>
          </w:r>
        </w:p>
        <w:p w:rsidR="00A17417" w:rsidRDefault="00A17417" w:rsidP="00A17417">
          <w:pPr>
            <w:pStyle w:val="Pidipagina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  <w:lang w:val="it-IT"/>
            </w:rPr>
            <w:t>C</w:t>
          </w:r>
          <w:r>
            <w:rPr>
              <w:sz w:val="12"/>
              <w:szCs w:val="12"/>
            </w:rPr>
            <w:t xml:space="preserve">ap. </w:t>
          </w:r>
          <w:r>
            <w:rPr>
              <w:sz w:val="12"/>
              <w:szCs w:val="12"/>
              <w:lang w:val="it-IT"/>
            </w:rPr>
            <w:t>S</w:t>
          </w:r>
          <w:r>
            <w:rPr>
              <w:sz w:val="12"/>
              <w:szCs w:val="12"/>
            </w:rPr>
            <w:t>oc. €</w:t>
          </w:r>
          <w:r w:rsidRPr="00E077A3">
            <w:rPr>
              <w:sz w:val="12"/>
              <w:szCs w:val="12"/>
              <w:lang w:val="it-IT"/>
            </w:rPr>
            <w:t xml:space="preserve"> 25.850,00</w:t>
          </w:r>
          <w:r>
            <w:rPr>
              <w:sz w:val="12"/>
              <w:szCs w:val="12"/>
            </w:rPr>
            <w:t>i.v.</w:t>
          </w:r>
        </w:p>
        <w:p w:rsidR="00A17417" w:rsidRDefault="00A55831" w:rsidP="00A17417">
          <w:pPr>
            <w:pStyle w:val="Pidipagina"/>
            <w:jc w:val="left"/>
            <w:rPr>
              <w:rStyle w:val="Collegamentoipertestuale"/>
              <w:b/>
              <w:sz w:val="12"/>
              <w:szCs w:val="12"/>
            </w:rPr>
          </w:pPr>
          <w:hyperlink r:id="rId1" w:history="1">
            <w:r w:rsidR="00A17417" w:rsidRPr="00F52ED9">
              <w:rPr>
                <w:rStyle w:val="Collegamentoipertestuale"/>
                <w:b/>
                <w:sz w:val="12"/>
                <w:szCs w:val="12"/>
              </w:rPr>
              <w:t>www.formatresearch.com</w:t>
            </w:r>
          </w:hyperlink>
        </w:p>
        <w:p w:rsidR="00A17417" w:rsidRDefault="00A55831" w:rsidP="00A17417">
          <w:pPr>
            <w:pStyle w:val="Pidipagina"/>
            <w:jc w:val="left"/>
            <w:rPr>
              <w:b/>
              <w:color w:val="1F497D"/>
              <w:sz w:val="12"/>
              <w:szCs w:val="12"/>
            </w:rPr>
          </w:pPr>
          <w:hyperlink r:id="rId2" w:history="1">
            <w:r w:rsidR="00A17417" w:rsidRPr="007765F8">
              <w:rPr>
                <w:rStyle w:val="Collegamentoipertestuale"/>
                <w:b/>
                <w:sz w:val="12"/>
                <w:szCs w:val="12"/>
              </w:rPr>
              <w:t>info@formatresearch.com</w:t>
            </w:r>
          </w:hyperlink>
        </w:p>
        <w:p w:rsidR="00A17417" w:rsidRPr="00E16ACC" w:rsidRDefault="00A55831" w:rsidP="00A17417">
          <w:pPr>
            <w:pStyle w:val="Pidipagina"/>
            <w:jc w:val="left"/>
            <w:rPr>
              <w:color w:val="1F497D"/>
              <w:sz w:val="12"/>
              <w:szCs w:val="12"/>
            </w:rPr>
          </w:pPr>
          <w:hyperlink r:id="rId3" w:history="1">
            <w:r w:rsidR="00A17417" w:rsidRPr="00F52ED9">
              <w:rPr>
                <w:rStyle w:val="Collegamentoipertestuale"/>
                <w:b/>
                <w:sz w:val="12"/>
                <w:szCs w:val="12"/>
              </w:rPr>
              <w:t>format@pec.formatresearch.com</w:t>
            </w:r>
          </w:hyperlink>
        </w:p>
      </w:tc>
      <w:tc>
        <w:tcPr>
          <w:tcW w:w="2818" w:type="dxa"/>
        </w:tcPr>
        <w:p w:rsidR="00A17417" w:rsidRDefault="00A17417" w:rsidP="00A17417">
          <w:pPr>
            <w:pStyle w:val="Pidipagina"/>
            <w:jc w:val="left"/>
            <w:rPr>
              <w:b/>
              <w:color w:val="1F497D"/>
              <w:sz w:val="12"/>
              <w:szCs w:val="12"/>
            </w:rPr>
          </w:pPr>
        </w:p>
      </w:tc>
      <w:tc>
        <w:tcPr>
          <w:tcW w:w="3216" w:type="dxa"/>
        </w:tcPr>
        <w:p w:rsidR="00A17417" w:rsidRDefault="00A17417" w:rsidP="00A17417">
          <w:pPr>
            <w:pStyle w:val="Pidipagina"/>
            <w:jc w:val="right"/>
            <w:rPr>
              <w:b/>
              <w:color w:val="1F497D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4627906B" wp14:editId="76DC39FA">
                <wp:extent cx="1905000" cy="798830"/>
                <wp:effectExtent l="0" t="0" r="0" b="1270"/>
                <wp:docPr id="6" name="Immagine 6" descr="logo-uniter-accredia-iso-9001-sam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niter-accredia-iso-9001-sam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7417" w:rsidRDefault="00A17417" w:rsidP="00A17417">
          <w:pPr>
            <w:pStyle w:val="Pidipagina"/>
            <w:jc w:val="right"/>
            <w:rPr>
              <w:b/>
              <w:color w:val="1F497D"/>
              <w:sz w:val="12"/>
              <w:szCs w:val="12"/>
            </w:rPr>
          </w:pPr>
          <w:r>
            <w:rPr>
              <w:b/>
              <w:color w:val="1F497D"/>
              <w:sz w:val="12"/>
              <w:szCs w:val="12"/>
            </w:rPr>
            <w:t>UNI EN ISO 9001:2015</w:t>
          </w:r>
        </w:p>
        <w:p w:rsidR="00A17417" w:rsidRDefault="00A17417" w:rsidP="00A17417">
          <w:pPr>
            <w:pStyle w:val="Pidipagina"/>
            <w:jc w:val="right"/>
            <w:rPr>
              <w:b/>
              <w:color w:val="1F497D"/>
              <w:sz w:val="12"/>
              <w:szCs w:val="12"/>
            </w:rPr>
          </w:pPr>
          <w:r>
            <w:rPr>
              <w:b/>
              <w:color w:val="1F497D"/>
              <w:sz w:val="12"/>
              <w:szCs w:val="12"/>
            </w:rPr>
            <w:t>CERT. N° 1049</w:t>
          </w:r>
        </w:p>
      </w:tc>
    </w:tr>
  </w:tbl>
  <w:p w:rsidR="0005756C" w:rsidRDefault="0005756C" w:rsidP="00E16ACC">
    <w:pPr>
      <w:pStyle w:val="Pidipagina"/>
      <w:jc w:val="left"/>
      <w:rPr>
        <w:b/>
        <w:color w:val="1F497D"/>
        <w:sz w:val="12"/>
        <w:szCs w:val="12"/>
      </w:rPr>
    </w:pPr>
  </w:p>
  <w:p w:rsidR="0005756C" w:rsidRDefault="0005756C" w:rsidP="00C71D12">
    <w:pPr>
      <w:pStyle w:val="Pidipagina"/>
      <w:rPr>
        <w:b/>
        <w:color w:val="1F497D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6C" w:rsidRDefault="0069726C" w:rsidP="0062050A">
      <w:pPr>
        <w:spacing w:before="0" w:line="240" w:lineRule="auto"/>
      </w:pPr>
      <w:r>
        <w:separator/>
      </w:r>
    </w:p>
  </w:footnote>
  <w:footnote w:type="continuationSeparator" w:id="0">
    <w:p w:rsidR="0069726C" w:rsidRDefault="0069726C" w:rsidP="0062050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6C" w:rsidRDefault="0005756C">
    <w:pPr>
      <w:pStyle w:val="Intestazione"/>
    </w:pPr>
  </w:p>
  <w:p w:rsidR="0005756C" w:rsidRDefault="0005756C"/>
  <w:p w:rsidR="0005756C" w:rsidRDefault="0005756C"/>
  <w:p w:rsidR="0005756C" w:rsidRDefault="000575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6C" w:rsidRDefault="0005756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-196215</wp:posOffset>
          </wp:positionV>
          <wp:extent cx="1720850" cy="821055"/>
          <wp:effectExtent l="0" t="0" r="0" b="0"/>
          <wp:wrapNone/>
          <wp:docPr id="4" name="Immagine 4" descr="forma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orma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756C" w:rsidRDefault="0005756C">
    <w:pPr>
      <w:pStyle w:val="Intestazione"/>
    </w:pPr>
  </w:p>
  <w:p w:rsidR="0005756C" w:rsidRDefault="000575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6C" w:rsidRDefault="0005756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-183515</wp:posOffset>
          </wp:positionV>
          <wp:extent cx="1720850" cy="821055"/>
          <wp:effectExtent l="0" t="0" r="0" b="0"/>
          <wp:wrapNone/>
          <wp:docPr id="5" name="Immagine 6" descr="forma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forma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C1A4BE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C07D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7045CA"/>
    <w:multiLevelType w:val="hybridMultilevel"/>
    <w:tmpl w:val="85A8E84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2E97"/>
    <w:multiLevelType w:val="hybridMultilevel"/>
    <w:tmpl w:val="18720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086B"/>
    <w:multiLevelType w:val="hybridMultilevel"/>
    <w:tmpl w:val="5AF84812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256B"/>
    <w:multiLevelType w:val="hybridMultilevel"/>
    <w:tmpl w:val="85A8E84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29D5"/>
    <w:multiLevelType w:val="hybridMultilevel"/>
    <w:tmpl w:val="15B04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21DC"/>
    <w:multiLevelType w:val="hybridMultilevel"/>
    <w:tmpl w:val="4830B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B75DA"/>
    <w:multiLevelType w:val="hybridMultilevel"/>
    <w:tmpl w:val="E5489AC8"/>
    <w:lvl w:ilvl="0" w:tplc="8CB8E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C4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E2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48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A5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4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86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23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D72B10"/>
    <w:multiLevelType w:val="hybridMultilevel"/>
    <w:tmpl w:val="6BDA09B4"/>
    <w:lvl w:ilvl="0" w:tplc="9452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C1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E9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E4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C4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7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8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25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6873AF"/>
    <w:multiLevelType w:val="hybridMultilevel"/>
    <w:tmpl w:val="DBC82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B7721"/>
    <w:multiLevelType w:val="hybridMultilevel"/>
    <w:tmpl w:val="18D4DC8E"/>
    <w:lvl w:ilvl="0" w:tplc="C5501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24F42"/>
    <w:multiLevelType w:val="multilevel"/>
    <w:tmpl w:val="C9DC9DC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F8"/>
    <w:rsid w:val="00002AB4"/>
    <w:rsid w:val="00004330"/>
    <w:rsid w:val="000055E0"/>
    <w:rsid w:val="00006BA4"/>
    <w:rsid w:val="00013B72"/>
    <w:rsid w:val="00013D0D"/>
    <w:rsid w:val="00013FEC"/>
    <w:rsid w:val="0002559E"/>
    <w:rsid w:val="00025F2E"/>
    <w:rsid w:val="00026800"/>
    <w:rsid w:val="00036038"/>
    <w:rsid w:val="00043291"/>
    <w:rsid w:val="00043B4A"/>
    <w:rsid w:val="00047B3F"/>
    <w:rsid w:val="00047C1A"/>
    <w:rsid w:val="00051F35"/>
    <w:rsid w:val="00054786"/>
    <w:rsid w:val="0005756C"/>
    <w:rsid w:val="00062740"/>
    <w:rsid w:val="000677B4"/>
    <w:rsid w:val="00067A67"/>
    <w:rsid w:val="0007213E"/>
    <w:rsid w:val="000728BC"/>
    <w:rsid w:val="00074F0A"/>
    <w:rsid w:val="00077816"/>
    <w:rsid w:val="00080270"/>
    <w:rsid w:val="00080453"/>
    <w:rsid w:val="00080C8D"/>
    <w:rsid w:val="00081BE1"/>
    <w:rsid w:val="00082A66"/>
    <w:rsid w:val="0008643C"/>
    <w:rsid w:val="00087A2D"/>
    <w:rsid w:val="00092B20"/>
    <w:rsid w:val="00093C73"/>
    <w:rsid w:val="00095F2A"/>
    <w:rsid w:val="000A796C"/>
    <w:rsid w:val="000B3A42"/>
    <w:rsid w:val="000B4AD9"/>
    <w:rsid w:val="000C1F30"/>
    <w:rsid w:val="000C79B5"/>
    <w:rsid w:val="000D1EAB"/>
    <w:rsid w:val="000D4C84"/>
    <w:rsid w:val="000D5451"/>
    <w:rsid w:val="000D5A54"/>
    <w:rsid w:val="000D7BF9"/>
    <w:rsid w:val="000E5A44"/>
    <w:rsid w:val="000F1C73"/>
    <w:rsid w:val="000F3EFA"/>
    <w:rsid w:val="000F4475"/>
    <w:rsid w:val="000F51FB"/>
    <w:rsid w:val="000F7735"/>
    <w:rsid w:val="00101A8F"/>
    <w:rsid w:val="001025E3"/>
    <w:rsid w:val="00102849"/>
    <w:rsid w:val="00104A91"/>
    <w:rsid w:val="0011239F"/>
    <w:rsid w:val="0011257E"/>
    <w:rsid w:val="00114871"/>
    <w:rsid w:val="00122889"/>
    <w:rsid w:val="00126BD7"/>
    <w:rsid w:val="0014285C"/>
    <w:rsid w:val="00143D84"/>
    <w:rsid w:val="00145A49"/>
    <w:rsid w:val="001471C1"/>
    <w:rsid w:val="00152497"/>
    <w:rsid w:val="00152B5F"/>
    <w:rsid w:val="0015312B"/>
    <w:rsid w:val="00161A48"/>
    <w:rsid w:val="00165F53"/>
    <w:rsid w:val="00167131"/>
    <w:rsid w:val="00172049"/>
    <w:rsid w:val="00172946"/>
    <w:rsid w:val="00172D82"/>
    <w:rsid w:val="001730D1"/>
    <w:rsid w:val="00174F10"/>
    <w:rsid w:val="00176343"/>
    <w:rsid w:val="001807CF"/>
    <w:rsid w:val="00186F8D"/>
    <w:rsid w:val="00192EA2"/>
    <w:rsid w:val="00193EDA"/>
    <w:rsid w:val="001979E5"/>
    <w:rsid w:val="001A1399"/>
    <w:rsid w:val="001A7B6C"/>
    <w:rsid w:val="001B2AF3"/>
    <w:rsid w:val="001B2DF7"/>
    <w:rsid w:val="001B4271"/>
    <w:rsid w:val="001B6FEB"/>
    <w:rsid w:val="001B718D"/>
    <w:rsid w:val="001C28A1"/>
    <w:rsid w:val="001C67B7"/>
    <w:rsid w:val="001C6ECA"/>
    <w:rsid w:val="001D1D9F"/>
    <w:rsid w:val="001D491B"/>
    <w:rsid w:val="001D5AA9"/>
    <w:rsid w:val="001D7B59"/>
    <w:rsid w:val="001E6796"/>
    <w:rsid w:val="001E6F61"/>
    <w:rsid w:val="001F1E35"/>
    <w:rsid w:val="00206AE4"/>
    <w:rsid w:val="00217633"/>
    <w:rsid w:val="0022057F"/>
    <w:rsid w:val="00222C79"/>
    <w:rsid w:val="00226B1D"/>
    <w:rsid w:val="00232883"/>
    <w:rsid w:val="0023299D"/>
    <w:rsid w:val="002339BA"/>
    <w:rsid w:val="0025051E"/>
    <w:rsid w:val="00250947"/>
    <w:rsid w:val="002525FD"/>
    <w:rsid w:val="00255ACF"/>
    <w:rsid w:val="0025663D"/>
    <w:rsid w:val="00261FC7"/>
    <w:rsid w:val="00262C70"/>
    <w:rsid w:val="0026555F"/>
    <w:rsid w:val="002658B1"/>
    <w:rsid w:val="0026782F"/>
    <w:rsid w:val="0027013B"/>
    <w:rsid w:val="00271577"/>
    <w:rsid w:val="00275233"/>
    <w:rsid w:val="002752A8"/>
    <w:rsid w:val="0028284A"/>
    <w:rsid w:val="0028359A"/>
    <w:rsid w:val="002863C0"/>
    <w:rsid w:val="00295517"/>
    <w:rsid w:val="00296E6B"/>
    <w:rsid w:val="002970A4"/>
    <w:rsid w:val="002A2B36"/>
    <w:rsid w:val="002B2472"/>
    <w:rsid w:val="002C0767"/>
    <w:rsid w:val="002C08FE"/>
    <w:rsid w:val="002C3D42"/>
    <w:rsid w:val="002C41B1"/>
    <w:rsid w:val="002C6E44"/>
    <w:rsid w:val="002D0A0F"/>
    <w:rsid w:val="002D2D62"/>
    <w:rsid w:val="002D4964"/>
    <w:rsid w:val="002E2D02"/>
    <w:rsid w:val="002E550A"/>
    <w:rsid w:val="002E5674"/>
    <w:rsid w:val="002E7F8F"/>
    <w:rsid w:val="002F04F8"/>
    <w:rsid w:val="002F2E18"/>
    <w:rsid w:val="002F7F50"/>
    <w:rsid w:val="003003F8"/>
    <w:rsid w:val="00300F18"/>
    <w:rsid w:val="00310326"/>
    <w:rsid w:val="003106FE"/>
    <w:rsid w:val="00311C5A"/>
    <w:rsid w:val="00316449"/>
    <w:rsid w:val="00321546"/>
    <w:rsid w:val="003216A2"/>
    <w:rsid w:val="0032224A"/>
    <w:rsid w:val="0032317D"/>
    <w:rsid w:val="00326235"/>
    <w:rsid w:val="0032748D"/>
    <w:rsid w:val="003359AE"/>
    <w:rsid w:val="0034100B"/>
    <w:rsid w:val="003426A4"/>
    <w:rsid w:val="0034345A"/>
    <w:rsid w:val="00343DE6"/>
    <w:rsid w:val="00343FE0"/>
    <w:rsid w:val="00344B52"/>
    <w:rsid w:val="00345538"/>
    <w:rsid w:val="00347F1C"/>
    <w:rsid w:val="0035393D"/>
    <w:rsid w:val="00355AF2"/>
    <w:rsid w:val="00363625"/>
    <w:rsid w:val="003638BA"/>
    <w:rsid w:val="00371BF5"/>
    <w:rsid w:val="00372C10"/>
    <w:rsid w:val="00381613"/>
    <w:rsid w:val="00390DC6"/>
    <w:rsid w:val="003914B0"/>
    <w:rsid w:val="00392658"/>
    <w:rsid w:val="00392BB4"/>
    <w:rsid w:val="003A77FF"/>
    <w:rsid w:val="003A7A24"/>
    <w:rsid w:val="003B1978"/>
    <w:rsid w:val="003C2180"/>
    <w:rsid w:val="003C5FD1"/>
    <w:rsid w:val="003D0403"/>
    <w:rsid w:val="003D258C"/>
    <w:rsid w:val="003D26A7"/>
    <w:rsid w:val="003D3D85"/>
    <w:rsid w:val="003D418F"/>
    <w:rsid w:val="003D5597"/>
    <w:rsid w:val="003E0E22"/>
    <w:rsid w:val="003E1EF0"/>
    <w:rsid w:val="003E7BC8"/>
    <w:rsid w:val="003F3C8D"/>
    <w:rsid w:val="003F4BF2"/>
    <w:rsid w:val="003F7310"/>
    <w:rsid w:val="00401257"/>
    <w:rsid w:val="004156B3"/>
    <w:rsid w:val="00416029"/>
    <w:rsid w:val="004169CA"/>
    <w:rsid w:val="004175B4"/>
    <w:rsid w:val="0042271E"/>
    <w:rsid w:val="00423861"/>
    <w:rsid w:val="00444610"/>
    <w:rsid w:val="004463FF"/>
    <w:rsid w:val="00447BE7"/>
    <w:rsid w:val="0047257D"/>
    <w:rsid w:val="00474163"/>
    <w:rsid w:val="00477867"/>
    <w:rsid w:val="0048368A"/>
    <w:rsid w:val="004845F7"/>
    <w:rsid w:val="0048655F"/>
    <w:rsid w:val="00487CF5"/>
    <w:rsid w:val="0049191D"/>
    <w:rsid w:val="00495DED"/>
    <w:rsid w:val="004A156A"/>
    <w:rsid w:val="004A77EA"/>
    <w:rsid w:val="004B1848"/>
    <w:rsid w:val="004B2DC6"/>
    <w:rsid w:val="004B63E6"/>
    <w:rsid w:val="004B7D70"/>
    <w:rsid w:val="004C0210"/>
    <w:rsid w:val="004C3527"/>
    <w:rsid w:val="004D10B6"/>
    <w:rsid w:val="004D1E1B"/>
    <w:rsid w:val="004D4351"/>
    <w:rsid w:val="004D6D5E"/>
    <w:rsid w:val="004E132E"/>
    <w:rsid w:val="004E3821"/>
    <w:rsid w:val="00501113"/>
    <w:rsid w:val="005028DD"/>
    <w:rsid w:val="00505F97"/>
    <w:rsid w:val="00506345"/>
    <w:rsid w:val="00506EAC"/>
    <w:rsid w:val="00511D1C"/>
    <w:rsid w:val="0051299B"/>
    <w:rsid w:val="00530800"/>
    <w:rsid w:val="005327CE"/>
    <w:rsid w:val="00532AE0"/>
    <w:rsid w:val="00534BC2"/>
    <w:rsid w:val="00541414"/>
    <w:rsid w:val="00543D86"/>
    <w:rsid w:val="00544E75"/>
    <w:rsid w:val="0054697D"/>
    <w:rsid w:val="00555BC2"/>
    <w:rsid w:val="0055749D"/>
    <w:rsid w:val="00561A8B"/>
    <w:rsid w:val="005635BC"/>
    <w:rsid w:val="0056450A"/>
    <w:rsid w:val="005656A1"/>
    <w:rsid w:val="005705E3"/>
    <w:rsid w:val="0057765F"/>
    <w:rsid w:val="00577EF0"/>
    <w:rsid w:val="00581157"/>
    <w:rsid w:val="005839A0"/>
    <w:rsid w:val="00584EF8"/>
    <w:rsid w:val="005A27E3"/>
    <w:rsid w:val="005A2A9F"/>
    <w:rsid w:val="005B21F1"/>
    <w:rsid w:val="005B2271"/>
    <w:rsid w:val="005B587E"/>
    <w:rsid w:val="005C18DE"/>
    <w:rsid w:val="005C5FFB"/>
    <w:rsid w:val="005C7929"/>
    <w:rsid w:val="005D0CBD"/>
    <w:rsid w:val="005D3126"/>
    <w:rsid w:val="005E32F6"/>
    <w:rsid w:val="005E351C"/>
    <w:rsid w:val="005E43CB"/>
    <w:rsid w:val="005F1BB8"/>
    <w:rsid w:val="005F2A99"/>
    <w:rsid w:val="00600EF0"/>
    <w:rsid w:val="006033BC"/>
    <w:rsid w:val="00603877"/>
    <w:rsid w:val="006042F5"/>
    <w:rsid w:val="00606DFC"/>
    <w:rsid w:val="00607AFA"/>
    <w:rsid w:val="00615532"/>
    <w:rsid w:val="0061562B"/>
    <w:rsid w:val="006156C2"/>
    <w:rsid w:val="00617770"/>
    <w:rsid w:val="0062050A"/>
    <w:rsid w:val="00627DA7"/>
    <w:rsid w:val="00632C66"/>
    <w:rsid w:val="00634AE6"/>
    <w:rsid w:val="00645C1D"/>
    <w:rsid w:val="006460B0"/>
    <w:rsid w:val="006541C0"/>
    <w:rsid w:val="00654A40"/>
    <w:rsid w:val="0065587E"/>
    <w:rsid w:val="006602A7"/>
    <w:rsid w:val="00670082"/>
    <w:rsid w:val="00671068"/>
    <w:rsid w:val="0067512C"/>
    <w:rsid w:val="006800BC"/>
    <w:rsid w:val="006853EC"/>
    <w:rsid w:val="00691910"/>
    <w:rsid w:val="00696676"/>
    <w:rsid w:val="0069726C"/>
    <w:rsid w:val="0069783E"/>
    <w:rsid w:val="006A1359"/>
    <w:rsid w:val="006A18D9"/>
    <w:rsid w:val="006A1AC6"/>
    <w:rsid w:val="006A1D7E"/>
    <w:rsid w:val="006A7AFA"/>
    <w:rsid w:val="006A7DB8"/>
    <w:rsid w:val="006B1E46"/>
    <w:rsid w:val="006B245C"/>
    <w:rsid w:val="006B246E"/>
    <w:rsid w:val="006B28C0"/>
    <w:rsid w:val="006B38E6"/>
    <w:rsid w:val="006C1005"/>
    <w:rsid w:val="006C6B9E"/>
    <w:rsid w:val="006D2B5F"/>
    <w:rsid w:val="006D6571"/>
    <w:rsid w:val="006E018F"/>
    <w:rsid w:val="006E2136"/>
    <w:rsid w:val="006E256D"/>
    <w:rsid w:val="006E6B31"/>
    <w:rsid w:val="006F0201"/>
    <w:rsid w:val="006F5342"/>
    <w:rsid w:val="006F5E7D"/>
    <w:rsid w:val="006F6454"/>
    <w:rsid w:val="006F6CB0"/>
    <w:rsid w:val="006F6CBF"/>
    <w:rsid w:val="006F7027"/>
    <w:rsid w:val="00700576"/>
    <w:rsid w:val="00701B2B"/>
    <w:rsid w:val="0070289D"/>
    <w:rsid w:val="007102E1"/>
    <w:rsid w:val="00711D7E"/>
    <w:rsid w:val="00716B0E"/>
    <w:rsid w:val="007212B1"/>
    <w:rsid w:val="007252B9"/>
    <w:rsid w:val="007306A9"/>
    <w:rsid w:val="00732957"/>
    <w:rsid w:val="0073538E"/>
    <w:rsid w:val="00750145"/>
    <w:rsid w:val="007523CE"/>
    <w:rsid w:val="0075494F"/>
    <w:rsid w:val="007571CF"/>
    <w:rsid w:val="007614B2"/>
    <w:rsid w:val="00761C09"/>
    <w:rsid w:val="00763CFB"/>
    <w:rsid w:val="007705C4"/>
    <w:rsid w:val="00776B65"/>
    <w:rsid w:val="0077763E"/>
    <w:rsid w:val="00777DC8"/>
    <w:rsid w:val="00781108"/>
    <w:rsid w:val="007818D5"/>
    <w:rsid w:val="00782A46"/>
    <w:rsid w:val="0078403A"/>
    <w:rsid w:val="00790261"/>
    <w:rsid w:val="00795AD1"/>
    <w:rsid w:val="00795D6B"/>
    <w:rsid w:val="00797121"/>
    <w:rsid w:val="00797837"/>
    <w:rsid w:val="007B2ED9"/>
    <w:rsid w:val="007C6C54"/>
    <w:rsid w:val="007D1D43"/>
    <w:rsid w:val="007D3321"/>
    <w:rsid w:val="007D6C2F"/>
    <w:rsid w:val="007D7A28"/>
    <w:rsid w:val="007E04B9"/>
    <w:rsid w:val="007E126A"/>
    <w:rsid w:val="007E1681"/>
    <w:rsid w:val="007E77A6"/>
    <w:rsid w:val="007F1E09"/>
    <w:rsid w:val="007F397F"/>
    <w:rsid w:val="007F5881"/>
    <w:rsid w:val="008028D6"/>
    <w:rsid w:val="0080347F"/>
    <w:rsid w:val="008041EC"/>
    <w:rsid w:val="00805531"/>
    <w:rsid w:val="00820981"/>
    <w:rsid w:val="00821DB0"/>
    <w:rsid w:val="00821FA3"/>
    <w:rsid w:val="00822ECB"/>
    <w:rsid w:val="0082385E"/>
    <w:rsid w:val="00845B55"/>
    <w:rsid w:val="0085021D"/>
    <w:rsid w:val="00850920"/>
    <w:rsid w:val="008515B1"/>
    <w:rsid w:val="00856A05"/>
    <w:rsid w:val="00860B33"/>
    <w:rsid w:val="00861C55"/>
    <w:rsid w:val="00862728"/>
    <w:rsid w:val="00866B0E"/>
    <w:rsid w:val="00873148"/>
    <w:rsid w:val="0088012E"/>
    <w:rsid w:val="00880A66"/>
    <w:rsid w:val="008819F6"/>
    <w:rsid w:val="00881B04"/>
    <w:rsid w:val="008867CA"/>
    <w:rsid w:val="008878AF"/>
    <w:rsid w:val="00890C67"/>
    <w:rsid w:val="00894FE1"/>
    <w:rsid w:val="008A1B3D"/>
    <w:rsid w:val="008A59F0"/>
    <w:rsid w:val="008A6047"/>
    <w:rsid w:val="008A7DEA"/>
    <w:rsid w:val="008B0AD3"/>
    <w:rsid w:val="008B3DC8"/>
    <w:rsid w:val="008C3194"/>
    <w:rsid w:val="008C54BD"/>
    <w:rsid w:val="008C7316"/>
    <w:rsid w:val="008D5EF7"/>
    <w:rsid w:val="008D5FFF"/>
    <w:rsid w:val="008D7EF9"/>
    <w:rsid w:val="008E39D3"/>
    <w:rsid w:val="008F0075"/>
    <w:rsid w:val="008F6F48"/>
    <w:rsid w:val="00900EE4"/>
    <w:rsid w:val="0090194D"/>
    <w:rsid w:val="00901FE9"/>
    <w:rsid w:val="009027E0"/>
    <w:rsid w:val="00902B13"/>
    <w:rsid w:val="009032D8"/>
    <w:rsid w:val="00903C21"/>
    <w:rsid w:val="00906536"/>
    <w:rsid w:val="009074DC"/>
    <w:rsid w:val="00910956"/>
    <w:rsid w:val="00920470"/>
    <w:rsid w:val="00923654"/>
    <w:rsid w:val="009248F6"/>
    <w:rsid w:val="00924A2D"/>
    <w:rsid w:val="00925EBF"/>
    <w:rsid w:val="0093230E"/>
    <w:rsid w:val="0093289D"/>
    <w:rsid w:val="0093442F"/>
    <w:rsid w:val="0094150F"/>
    <w:rsid w:val="00943F77"/>
    <w:rsid w:val="00946A66"/>
    <w:rsid w:val="00954716"/>
    <w:rsid w:val="00955DD5"/>
    <w:rsid w:val="0095675D"/>
    <w:rsid w:val="00957864"/>
    <w:rsid w:val="00957C7A"/>
    <w:rsid w:val="0096180B"/>
    <w:rsid w:val="009643E4"/>
    <w:rsid w:val="00967727"/>
    <w:rsid w:val="00974FEC"/>
    <w:rsid w:val="00976049"/>
    <w:rsid w:val="0097672F"/>
    <w:rsid w:val="00986AA6"/>
    <w:rsid w:val="0099016A"/>
    <w:rsid w:val="0099184D"/>
    <w:rsid w:val="009A1CB3"/>
    <w:rsid w:val="009B1A9B"/>
    <w:rsid w:val="009B3F82"/>
    <w:rsid w:val="009B6081"/>
    <w:rsid w:val="009C1B83"/>
    <w:rsid w:val="009C4901"/>
    <w:rsid w:val="009E4A8F"/>
    <w:rsid w:val="009F30AA"/>
    <w:rsid w:val="009F3F5F"/>
    <w:rsid w:val="009F511B"/>
    <w:rsid w:val="009F6538"/>
    <w:rsid w:val="00A003B2"/>
    <w:rsid w:val="00A0673D"/>
    <w:rsid w:val="00A112B4"/>
    <w:rsid w:val="00A13EB2"/>
    <w:rsid w:val="00A16143"/>
    <w:rsid w:val="00A17417"/>
    <w:rsid w:val="00A17781"/>
    <w:rsid w:val="00A21C97"/>
    <w:rsid w:val="00A2366C"/>
    <w:rsid w:val="00A24F70"/>
    <w:rsid w:val="00A26503"/>
    <w:rsid w:val="00A32A69"/>
    <w:rsid w:val="00A34B97"/>
    <w:rsid w:val="00A36F09"/>
    <w:rsid w:val="00A375FF"/>
    <w:rsid w:val="00A42048"/>
    <w:rsid w:val="00A47523"/>
    <w:rsid w:val="00A5188A"/>
    <w:rsid w:val="00A52606"/>
    <w:rsid w:val="00A55831"/>
    <w:rsid w:val="00A63513"/>
    <w:rsid w:val="00A641E1"/>
    <w:rsid w:val="00A746A4"/>
    <w:rsid w:val="00A8479D"/>
    <w:rsid w:val="00A85996"/>
    <w:rsid w:val="00A87595"/>
    <w:rsid w:val="00A929A9"/>
    <w:rsid w:val="00A94D23"/>
    <w:rsid w:val="00A958FE"/>
    <w:rsid w:val="00AA0E2B"/>
    <w:rsid w:val="00AA19DC"/>
    <w:rsid w:val="00AA20CA"/>
    <w:rsid w:val="00AA2683"/>
    <w:rsid w:val="00AA3D4E"/>
    <w:rsid w:val="00AA6E49"/>
    <w:rsid w:val="00AB0883"/>
    <w:rsid w:val="00AB0DDD"/>
    <w:rsid w:val="00AB408E"/>
    <w:rsid w:val="00AB5BFA"/>
    <w:rsid w:val="00AB6936"/>
    <w:rsid w:val="00AC1807"/>
    <w:rsid w:val="00AC2642"/>
    <w:rsid w:val="00AC2911"/>
    <w:rsid w:val="00AC46B7"/>
    <w:rsid w:val="00AD244E"/>
    <w:rsid w:val="00AE28F8"/>
    <w:rsid w:val="00AE33C9"/>
    <w:rsid w:val="00AF3FCE"/>
    <w:rsid w:val="00B04878"/>
    <w:rsid w:val="00B05A90"/>
    <w:rsid w:val="00B0712C"/>
    <w:rsid w:val="00B13AD6"/>
    <w:rsid w:val="00B248EA"/>
    <w:rsid w:val="00B34C0D"/>
    <w:rsid w:val="00B37EB3"/>
    <w:rsid w:val="00B53C2B"/>
    <w:rsid w:val="00B54DF0"/>
    <w:rsid w:val="00B6146B"/>
    <w:rsid w:val="00B62F92"/>
    <w:rsid w:val="00B657DF"/>
    <w:rsid w:val="00B65CD7"/>
    <w:rsid w:val="00B678CF"/>
    <w:rsid w:val="00B74B6B"/>
    <w:rsid w:val="00B760A6"/>
    <w:rsid w:val="00B77E33"/>
    <w:rsid w:val="00B86F19"/>
    <w:rsid w:val="00B87C28"/>
    <w:rsid w:val="00B92F41"/>
    <w:rsid w:val="00B93036"/>
    <w:rsid w:val="00B93644"/>
    <w:rsid w:val="00B95F9A"/>
    <w:rsid w:val="00BA156D"/>
    <w:rsid w:val="00BA2284"/>
    <w:rsid w:val="00BA28F1"/>
    <w:rsid w:val="00BA336E"/>
    <w:rsid w:val="00BA5301"/>
    <w:rsid w:val="00BA5E7D"/>
    <w:rsid w:val="00BB134A"/>
    <w:rsid w:val="00BB35F8"/>
    <w:rsid w:val="00BC29B8"/>
    <w:rsid w:val="00BC2AEF"/>
    <w:rsid w:val="00BD0064"/>
    <w:rsid w:val="00BD3844"/>
    <w:rsid w:val="00BE7DAA"/>
    <w:rsid w:val="00BF31C1"/>
    <w:rsid w:val="00C003D0"/>
    <w:rsid w:val="00C01266"/>
    <w:rsid w:val="00C04BC3"/>
    <w:rsid w:val="00C07FC3"/>
    <w:rsid w:val="00C11244"/>
    <w:rsid w:val="00C13136"/>
    <w:rsid w:val="00C13CC5"/>
    <w:rsid w:val="00C20F64"/>
    <w:rsid w:val="00C21053"/>
    <w:rsid w:val="00C23969"/>
    <w:rsid w:val="00C25628"/>
    <w:rsid w:val="00C2658F"/>
    <w:rsid w:val="00C31BE2"/>
    <w:rsid w:val="00C36260"/>
    <w:rsid w:val="00C3751B"/>
    <w:rsid w:val="00C40AC7"/>
    <w:rsid w:val="00C40B3B"/>
    <w:rsid w:val="00C42DAE"/>
    <w:rsid w:val="00C5036F"/>
    <w:rsid w:val="00C50536"/>
    <w:rsid w:val="00C51123"/>
    <w:rsid w:val="00C54E63"/>
    <w:rsid w:val="00C55747"/>
    <w:rsid w:val="00C56048"/>
    <w:rsid w:val="00C64F60"/>
    <w:rsid w:val="00C71D12"/>
    <w:rsid w:val="00C73695"/>
    <w:rsid w:val="00C760AB"/>
    <w:rsid w:val="00C83BB0"/>
    <w:rsid w:val="00C841E9"/>
    <w:rsid w:val="00C85338"/>
    <w:rsid w:val="00C9250B"/>
    <w:rsid w:val="00CA2515"/>
    <w:rsid w:val="00CA5749"/>
    <w:rsid w:val="00CB706E"/>
    <w:rsid w:val="00CB71CC"/>
    <w:rsid w:val="00CB75E3"/>
    <w:rsid w:val="00CC25B5"/>
    <w:rsid w:val="00CD5E5F"/>
    <w:rsid w:val="00CD7D62"/>
    <w:rsid w:val="00CE3A68"/>
    <w:rsid w:val="00CE6DAA"/>
    <w:rsid w:val="00D0510D"/>
    <w:rsid w:val="00D12BD3"/>
    <w:rsid w:val="00D15811"/>
    <w:rsid w:val="00D15C7B"/>
    <w:rsid w:val="00D219AB"/>
    <w:rsid w:val="00D26ED4"/>
    <w:rsid w:val="00D2734A"/>
    <w:rsid w:val="00D27C29"/>
    <w:rsid w:val="00D3618A"/>
    <w:rsid w:val="00D36A49"/>
    <w:rsid w:val="00D37C68"/>
    <w:rsid w:val="00D44555"/>
    <w:rsid w:val="00D514B7"/>
    <w:rsid w:val="00D668F2"/>
    <w:rsid w:val="00D71EC2"/>
    <w:rsid w:val="00D726C2"/>
    <w:rsid w:val="00D72D0B"/>
    <w:rsid w:val="00D739F3"/>
    <w:rsid w:val="00D73EBF"/>
    <w:rsid w:val="00D7504D"/>
    <w:rsid w:val="00D83D24"/>
    <w:rsid w:val="00D83E74"/>
    <w:rsid w:val="00D86D25"/>
    <w:rsid w:val="00D90B6B"/>
    <w:rsid w:val="00D925F5"/>
    <w:rsid w:val="00D97124"/>
    <w:rsid w:val="00DA354C"/>
    <w:rsid w:val="00DA388B"/>
    <w:rsid w:val="00DA5160"/>
    <w:rsid w:val="00DB1228"/>
    <w:rsid w:val="00DB533E"/>
    <w:rsid w:val="00DB6D9B"/>
    <w:rsid w:val="00DB7B89"/>
    <w:rsid w:val="00DB7C5C"/>
    <w:rsid w:val="00DC326B"/>
    <w:rsid w:val="00DC43E6"/>
    <w:rsid w:val="00DD11DD"/>
    <w:rsid w:val="00DD4803"/>
    <w:rsid w:val="00DD61A9"/>
    <w:rsid w:val="00DD6475"/>
    <w:rsid w:val="00DE1546"/>
    <w:rsid w:val="00DE1F43"/>
    <w:rsid w:val="00DF1836"/>
    <w:rsid w:val="00DF5AAD"/>
    <w:rsid w:val="00DF7E07"/>
    <w:rsid w:val="00E00AE1"/>
    <w:rsid w:val="00E0118B"/>
    <w:rsid w:val="00E0298F"/>
    <w:rsid w:val="00E0346D"/>
    <w:rsid w:val="00E04164"/>
    <w:rsid w:val="00E10AD7"/>
    <w:rsid w:val="00E118BB"/>
    <w:rsid w:val="00E16ACC"/>
    <w:rsid w:val="00E16BD8"/>
    <w:rsid w:val="00E22E27"/>
    <w:rsid w:val="00E23E1D"/>
    <w:rsid w:val="00E30A4C"/>
    <w:rsid w:val="00E34C6D"/>
    <w:rsid w:val="00E3650B"/>
    <w:rsid w:val="00E43035"/>
    <w:rsid w:val="00E43545"/>
    <w:rsid w:val="00E46329"/>
    <w:rsid w:val="00E47C3D"/>
    <w:rsid w:val="00E53154"/>
    <w:rsid w:val="00E622C4"/>
    <w:rsid w:val="00E71E7B"/>
    <w:rsid w:val="00E758BC"/>
    <w:rsid w:val="00E77264"/>
    <w:rsid w:val="00E83F21"/>
    <w:rsid w:val="00E8492E"/>
    <w:rsid w:val="00E90472"/>
    <w:rsid w:val="00EA03A9"/>
    <w:rsid w:val="00EB22A1"/>
    <w:rsid w:val="00EB2A0D"/>
    <w:rsid w:val="00EB3662"/>
    <w:rsid w:val="00EB7B16"/>
    <w:rsid w:val="00EB7B45"/>
    <w:rsid w:val="00EC24EA"/>
    <w:rsid w:val="00EC2C3C"/>
    <w:rsid w:val="00EC3570"/>
    <w:rsid w:val="00EC594E"/>
    <w:rsid w:val="00EC5D3F"/>
    <w:rsid w:val="00EC6989"/>
    <w:rsid w:val="00EC6A00"/>
    <w:rsid w:val="00ED01A1"/>
    <w:rsid w:val="00ED01D1"/>
    <w:rsid w:val="00ED087D"/>
    <w:rsid w:val="00ED2F05"/>
    <w:rsid w:val="00ED6A9F"/>
    <w:rsid w:val="00ED7EEA"/>
    <w:rsid w:val="00EE118A"/>
    <w:rsid w:val="00EE2569"/>
    <w:rsid w:val="00EE2657"/>
    <w:rsid w:val="00EE4A6B"/>
    <w:rsid w:val="00EE6267"/>
    <w:rsid w:val="00EE74C1"/>
    <w:rsid w:val="00EE7994"/>
    <w:rsid w:val="00EF0B05"/>
    <w:rsid w:val="00EF64DC"/>
    <w:rsid w:val="00F07E12"/>
    <w:rsid w:val="00F21D26"/>
    <w:rsid w:val="00F23E3C"/>
    <w:rsid w:val="00F33598"/>
    <w:rsid w:val="00F35F22"/>
    <w:rsid w:val="00F40931"/>
    <w:rsid w:val="00F41883"/>
    <w:rsid w:val="00F451C3"/>
    <w:rsid w:val="00F45D3C"/>
    <w:rsid w:val="00F468F1"/>
    <w:rsid w:val="00F5166F"/>
    <w:rsid w:val="00F51FC3"/>
    <w:rsid w:val="00F5240F"/>
    <w:rsid w:val="00F53C12"/>
    <w:rsid w:val="00F62B82"/>
    <w:rsid w:val="00F646A3"/>
    <w:rsid w:val="00F66D26"/>
    <w:rsid w:val="00F670AD"/>
    <w:rsid w:val="00F67742"/>
    <w:rsid w:val="00F74D4A"/>
    <w:rsid w:val="00F86112"/>
    <w:rsid w:val="00F864C9"/>
    <w:rsid w:val="00F907A1"/>
    <w:rsid w:val="00F97AC7"/>
    <w:rsid w:val="00FA2B23"/>
    <w:rsid w:val="00FA644F"/>
    <w:rsid w:val="00FA7D3D"/>
    <w:rsid w:val="00FB14E0"/>
    <w:rsid w:val="00FB2671"/>
    <w:rsid w:val="00FB5295"/>
    <w:rsid w:val="00FC0382"/>
    <w:rsid w:val="00FC2469"/>
    <w:rsid w:val="00FC460D"/>
    <w:rsid w:val="00FC5253"/>
    <w:rsid w:val="00FC6104"/>
    <w:rsid w:val="00FC6F10"/>
    <w:rsid w:val="00FC750A"/>
    <w:rsid w:val="00FC7DE6"/>
    <w:rsid w:val="00FD26BB"/>
    <w:rsid w:val="00FD359A"/>
    <w:rsid w:val="00FD3982"/>
    <w:rsid w:val="00FE56D5"/>
    <w:rsid w:val="00FE7CF5"/>
    <w:rsid w:val="00FF0CDB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300"/>
  <w15:chartTrackingRefBased/>
  <w15:docId w15:val="{17D27655-0B64-43F2-9C2C-41FC833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662"/>
    <w:pPr>
      <w:suppressAutoHyphens/>
      <w:spacing w:before="120" w:line="276" w:lineRule="auto"/>
      <w:jc w:val="both"/>
    </w:pPr>
    <w:rPr>
      <w:rFonts w:ascii="Verdana" w:hAnsi="Verdana"/>
      <w:sz w:val="24"/>
      <w:lang w:val="it-IT" w:eastAsia="ar-SA"/>
    </w:rPr>
  </w:style>
  <w:style w:type="paragraph" w:styleId="Titolo1">
    <w:name w:val="heading 1"/>
    <w:basedOn w:val="Normale"/>
    <w:next w:val="Normale"/>
    <w:link w:val="Titolo1Carattere"/>
    <w:qFormat/>
    <w:rsid w:val="00EB3662"/>
    <w:pPr>
      <w:keepNext/>
      <w:numPr>
        <w:numId w:val="1"/>
      </w:numPr>
      <w:spacing w:before="480" w:after="60"/>
      <w:jc w:val="left"/>
      <w:outlineLvl w:val="0"/>
    </w:pPr>
    <w:rPr>
      <w:b/>
      <w:bCs/>
      <w:color w:val="1F497D"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EB3662"/>
    <w:pPr>
      <w:keepNext/>
      <w:keepLines/>
      <w:spacing w:before="480" w:after="60"/>
      <w:outlineLvl w:val="1"/>
    </w:pPr>
    <w:rPr>
      <w:b/>
      <w:bCs/>
      <w:color w:val="1F497D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E22E27"/>
    <w:pPr>
      <w:keepNext/>
      <w:keepLines/>
      <w:spacing w:before="240" w:after="60"/>
      <w:outlineLvl w:val="2"/>
    </w:pPr>
    <w:rPr>
      <w:b/>
      <w:bCs/>
      <w:color w:val="1F497D"/>
      <w:sz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7E1681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7E168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7E168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 w:val="20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7E168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0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7E168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7E168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EB3662"/>
    <w:rPr>
      <w:rFonts w:ascii="Verdana" w:hAnsi="Verdana"/>
      <w:b/>
      <w:bCs/>
      <w:color w:val="1F497D"/>
      <w:kern w:val="32"/>
      <w:sz w:val="32"/>
      <w:szCs w:val="32"/>
      <w:lang w:val="x-none" w:eastAsia="ar-SA"/>
    </w:rPr>
  </w:style>
  <w:style w:type="character" w:customStyle="1" w:styleId="Titolo2Carattere">
    <w:name w:val="Titolo 2 Carattere"/>
    <w:link w:val="Titolo2"/>
    <w:locked/>
    <w:rsid w:val="00EB3662"/>
    <w:rPr>
      <w:rFonts w:ascii="Verdana" w:hAnsi="Verdana" w:cs="Times New Roman"/>
      <w:b/>
      <w:bCs/>
      <w:color w:val="1F497D"/>
      <w:sz w:val="26"/>
      <w:szCs w:val="26"/>
      <w:lang w:val="x-none" w:eastAsia="ar-SA" w:bidi="ar-SA"/>
    </w:rPr>
  </w:style>
  <w:style w:type="character" w:customStyle="1" w:styleId="Titolo3Carattere">
    <w:name w:val="Titolo 3 Carattere"/>
    <w:link w:val="Titolo3"/>
    <w:locked/>
    <w:rsid w:val="00E22E27"/>
    <w:rPr>
      <w:rFonts w:ascii="Verdana" w:hAnsi="Verdana" w:cs="Times New Roman"/>
      <w:b/>
      <w:bCs/>
      <w:color w:val="1F497D"/>
      <w:sz w:val="20"/>
      <w:szCs w:val="20"/>
      <w:lang w:val="x-none" w:eastAsia="ar-SA" w:bidi="ar-SA"/>
    </w:rPr>
  </w:style>
  <w:style w:type="character" w:customStyle="1" w:styleId="Titolo4Carattere">
    <w:name w:val="Titolo 4 Carattere"/>
    <w:link w:val="Titolo4"/>
    <w:locked/>
    <w:rsid w:val="007E1681"/>
    <w:rPr>
      <w:rFonts w:ascii="Cambria" w:hAnsi="Cambria"/>
      <w:b/>
      <w:bCs/>
      <w:i/>
      <w:iCs/>
      <w:color w:val="4F81BD"/>
      <w:lang w:val="x-none" w:eastAsia="ar-SA"/>
    </w:rPr>
  </w:style>
  <w:style w:type="character" w:customStyle="1" w:styleId="Titolo5Carattere">
    <w:name w:val="Titolo 5 Carattere"/>
    <w:link w:val="Titolo5"/>
    <w:locked/>
    <w:rsid w:val="007E1681"/>
    <w:rPr>
      <w:rFonts w:ascii="Cambria" w:hAnsi="Cambria"/>
      <w:color w:val="243F60"/>
      <w:lang w:val="x-none" w:eastAsia="ar-SA"/>
    </w:rPr>
  </w:style>
  <w:style w:type="character" w:customStyle="1" w:styleId="Titolo6Carattere">
    <w:name w:val="Titolo 6 Carattere"/>
    <w:link w:val="Titolo6"/>
    <w:locked/>
    <w:rsid w:val="007E1681"/>
    <w:rPr>
      <w:rFonts w:ascii="Cambria" w:hAnsi="Cambria"/>
      <w:i/>
      <w:iCs/>
      <w:color w:val="243F60"/>
      <w:lang w:val="x-none" w:eastAsia="ar-SA"/>
    </w:rPr>
  </w:style>
  <w:style w:type="character" w:customStyle="1" w:styleId="Titolo7Carattere">
    <w:name w:val="Titolo 7 Carattere"/>
    <w:link w:val="Titolo7"/>
    <w:locked/>
    <w:rsid w:val="007E1681"/>
    <w:rPr>
      <w:rFonts w:ascii="Cambria" w:hAnsi="Cambria"/>
      <w:i/>
      <w:iCs/>
      <w:color w:val="404040"/>
      <w:lang w:val="x-none" w:eastAsia="ar-SA"/>
    </w:rPr>
  </w:style>
  <w:style w:type="character" w:customStyle="1" w:styleId="Titolo8Carattere">
    <w:name w:val="Titolo 8 Carattere"/>
    <w:link w:val="Titolo8"/>
    <w:locked/>
    <w:rsid w:val="007E1681"/>
    <w:rPr>
      <w:rFonts w:ascii="Cambria" w:hAnsi="Cambria"/>
      <w:color w:val="404040"/>
      <w:lang w:val="x-none" w:eastAsia="ar-SA"/>
    </w:rPr>
  </w:style>
  <w:style w:type="character" w:customStyle="1" w:styleId="Titolo9Carattere">
    <w:name w:val="Titolo 9 Carattere"/>
    <w:link w:val="Titolo9"/>
    <w:locked/>
    <w:rsid w:val="007E1681"/>
    <w:rPr>
      <w:rFonts w:ascii="Cambria" w:hAnsi="Cambria"/>
      <w:i/>
      <w:iCs/>
      <w:color w:val="404040"/>
      <w:lang w:val="x-none" w:eastAsia="ar-SA"/>
    </w:rPr>
  </w:style>
  <w:style w:type="paragraph" w:styleId="Intestazione">
    <w:name w:val="header"/>
    <w:basedOn w:val="Normale"/>
    <w:link w:val="IntestazioneCarattere"/>
    <w:rsid w:val="0062050A"/>
    <w:pPr>
      <w:tabs>
        <w:tab w:val="center" w:pos="4819"/>
        <w:tab w:val="right" w:pos="9638"/>
      </w:tabs>
      <w:spacing w:before="0"/>
    </w:pPr>
    <w:rPr>
      <w:sz w:val="20"/>
      <w:lang w:val="x-none"/>
    </w:rPr>
  </w:style>
  <w:style w:type="character" w:customStyle="1" w:styleId="IntestazioneCarattere">
    <w:name w:val="Intestazione Carattere"/>
    <w:link w:val="Intestazione"/>
    <w:locked/>
    <w:rsid w:val="0062050A"/>
    <w:rPr>
      <w:rFonts w:ascii="Verdana" w:hAnsi="Verdana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link w:val="PidipaginaCarattere"/>
    <w:rsid w:val="0062050A"/>
    <w:pPr>
      <w:tabs>
        <w:tab w:val="center" w:pos="4819"/>
        <w:tab w:val="right" w:pos="9638"/>
      </w:tabs>
      <w:spacing w:before="0"/>
    </w:pPr>
    <w:rPr>
      <w:sz w:val="20"/>
      <w:lang w:val="x-none"/>
    </w:rPr>
  </w:style>
  <w:style w:type="character" w:customStyle="1" w:styleId="PidipaginaCarattere">
    <w:name w:val="Piè di pagina Carattere"/>
    <w:link w:val="Pidipagina"/>
    <w:locked/>
    <w:rsid w:val="0062050A"/>
    <w:rPr>
      <w:rFonts w:ascii="Verdana" w:hAnsi="Verdana" w:cs="Times New Roman"/>
      <w:sz w:val="20"/>
      <w:szCs w:val="20"/>
      <w:lang w:val="x-none" w:eastAsia="ar-SA" w:bidi="ar-SA"/>
    </w:rPr>
  </w:style>
  <w:style w:type="paragraph" w:styleId="Testofumetto">
    <w:name w:val="Balloon Text"/>
    <w:basedOn w:val="Normale"/>
    <w:link w:val="TestofumettoCarattere"/>
    <w:semiHidden/>
    <w:rsid w:val="0062050A"/>
    <w:pPr>
      <w:spacing w:before="0"/>
    </w:pPr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locked/>
    <w:rsid w:val="0062050A"/>
    <w:rPr>
      <w:rFonts w:ascii="Tahoma" w:hAnsi="Tahoma" w:cs="Tahoma"/>
      <w:sz w:val="16"/>
      <w:szCs w:val="16"/>
      <w:lang w:val="x-none" w:eastAsia="ar-SA" w:bidi="ar-SA"/>
    </w:rPr>
  </w:style>
  <w:style w:type="character" w:styleId="Collegamentoipertestuale">
    <w:name w:val="Hyperlink"/>
    <w:rsid w:val="0062050A"/>
    <w:rPr>
      <w:rFonts w:cs="Times New Roman"/>
      <w:color w:val="0000FF"/>
      <w:u w:val="single"/>
    </w:rPr>
  </w:style>
  <w:style w:type="paragraph" w:customStyle="1" w:styleId="F9E977197262459AB16AE09F8A4F0155">
    <w:name w:val="F9E977197262459AB16AE09F8A4F0155"/>
    <w:rsid w:val="00696676"/>
    <w:pPr>
      <w:spacing w:after="200" w:line="276" w:lineRule="auto"/>
    </w:pPr>
    <w:rPr>
      <w:sz w:val="22"/>
      <w:szCs w:val="22"/>
      <w:lang w:val="it-IT" w:eastAsia="it-IT"/>
    </w:rPr>
  </w:style>
  <w:style w:type="paragraph" w:customStyle="1" w:styleId="Paragrafoelenco1">
    <w:name w:val="Paragrafo elenco1"/>
    <w:basedOn w:val="Normale"/>
    <w:rsid w:val="003A7A24"/>
    <w:pPr>
      <w:ind w:left="720"/>
      <w:contextualSpacing/>
    </w:p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semiHidden/>
    <w:rsid w:val="00BA28F1"/>
    <w:pPr>
      <w:spacing w:before="0" w:line="240" w:lineRule="auto"/>
    </w:pPr>
    <w:rPr>
      <w:sz w:val="20"/>
      <w:lang w:val="x-none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BA28F1"/>
    <w:rPr>
      <w:rFonts w:ascii="Verdana" w:hAnsi="Verdana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semiHidden/>
    <w:rsid w:val="00BA28F1"/>
    <w:rPr>
      <w:rFonts w:cs="Times New Roman"/>
      <w:vertAlign w:val="superscript"/>
    </w:rPr>
  </w:style>
  <w:style w:type="table" w:styleId="Grigliatabella">
    <w:name w:val="Table Grid"/>
    <w:basedOn w:val="Tabellanormale"/>
    <w:rsid w:val="004A156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semiHidden/>
    <w:locked/>
    <w:rsid w:val="006E256D"/>
    <w:pPr>
      <w:suppressAutoHyphens w:val="0"/>
      <w:spacing w:before="180" w:line="300" w:lineRule="auto"/>
    </w:pPr>
    <w:rPr>
      <w:rFonts w:eastAsia="MS Mincho"/>
      <w:lang w:eastAsia="ja-JP"/>
    </w:rPr>
  </w:style>
  <w:style w:type="paragraph" w:styleId="Corpotesto">
    <w:name w:val="Body Text"/>
    <w:basedOn w:val="Normale"/>
    <w:rsid w:val="006E256D"/>
    <w:pPr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D83D24"/>
    <w:pPr>
      <w:suppressAutoHyphens w:val="0"/>
      <w:spacing w:before="0" w:line="240" w:lineRule="auto"/>
      <w:ind w:left="720"/>
      <w:contextualSpacing/>
      <w:jc w:val="left"/>
    </w:pPr>
    <w:rPr>
      <w:rFonts w:ascii="Cambria" w:eastAsia="MS Mincho" w:hAnsi="Cambria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A1D7E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6A1D7E"/>
    <w:rPr>
      <w:rFonts w:ascii="Verdana" w:hAnsi="Verdana"/>
      <w:sz w:val="24"/>
      <w:lang w:eastAsia="ar-SA"/>
    </w:rPr>
  </w:style>
  <w:style w:type="paragraph" w:customStyle="1" w:styleId="oggetto">
    <w:name w:val="oggetto"/>
    <w:basedOn w:val="Normale"/>
    <w:rsid w:val="006A1D7E"/>
    <w:pPr>
      <w:suppressAutoHyphens w:val="0"/>
      <w:spacing w:before="840" w:after="300" w:line="300" w:lineRule="exact"/>
      <w:jc w:val="left"/>
    </w:pPr>
    <w:rPr>
      <w:rFonts w:ascii="Times New Roman" w:hAnsi="Times New Roman"/>
      <w:b/>
      <w:sz w:val="22"/>
      <w:lang w:eastAsia="it-IT"/>
    </w:rPr>
  </w:style>
  <w:style w:type="paragraph" w:customStyle="1" w:styleId="testo">
    <w:name w:val="testo"/>
    <w:basedOn w:val="Normale"/>
    <w:rsid w:val="006A1D7E"/>
    <w:pPr>
      <w:suppressAutoHyphens w:val="0"/>
      <w:spacing w:before="300" w:line="300" w:lineRule="exact"/>
    </w:pPr>
    <w:rPr>
      <w:rFonts w:ascii="Times New Roman" w:hAnsi="Times New Roman"/>
      <w:sz w:val="22"/>
      <w:lang w:eastAsia="it-IT"/>
    </w:rPr>
  </w:style>
  <w:style w:type="paragraph" w:customStyle="1" w:styleId="divisione">
    <w:name w:val="divisione"/>
    <w:basedOn w:val="Titolo1"/>
    <w:rsid w:val="006A1D7E"/>
    <w:pPr>
      <w:numPr>
        <w:numId w:val="0"/>
      </w:numPr>
      <w:tabs>
        <w:tab w:val="left" w:pos="4820"/>
      </w:tabs>
      <w:suppressAutoHyphens w:val="0"/>
      <w:spacing w:before="0" w:after="0" w:line="300" w:lineRule="exact"/>
    </w:pPr>
    <w:rPr>
      <w:rFonts w:ascii="Futura Md BT" w:hAnsi="Futura Md BT"/>
      <w:bCs w:val="0"/>
      <w:color w:val="auto"/>
      <w:kern w:val="0"/>
      <w:sz w:val="18"/>
      <w:szCs w:val="20"/>
      <w:lang w:val="it-IT" w:eastAsia="it-IT"/>
    </w:rPr>
  </w:style>
  <w:style w:type="paragraph" w:customStyle="1" w:styleId="direzione">
    <w:name w:val="direzione"/>
    <w:basedOn w:val="Normale"/>
    <w:rsid w:val="006A1D7E"/>
    <w:pPr>
      <w:suppressAutoHyphens w:val="0"/>
      <w:spacing w:before="0" w:line="240" w:lineRule="auto"/>
      <w:jc w:val="left"/>
    </w:pPr>
    <w:rPr>
      <w:rFonts w:ascii="Garamond" w:hAnsi="Garamond"/>
      <w:sz w:val="16"/>
      <w:lang w:eastAsia="it-IT"/>
    </w:rPr>
  </w:style>
  <w:style w:type="paragraph" w:styleId="Rientrocorpodeltesto3">
    <w:name w:val="Body Text Indent 3"/>
    <w:basedOn w:val="Normale"/>
    <w:link w:val="Rientrocorpodeltesto3Carattere"/>
    <w:rsid w:val="006A1D7E"/>
    <w:pPr>
      <w:suppressAutoHyphens w:val="0"/>
      <w:spacing w:before="0" w:after="120" w:line="240" w:lineRule="auto"/>
      <w:ind w:left="283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A1D7E"/>
    <w:rPr>
      <w:rFonts w:ascii="Times New Roman" w:hAnsi="Times New Roman"/>
      <w:sz w:val="16"/>
      <w:szCs w:val="16"/>
    </w:rPr>
  </w:style>
  <w:style w:type="paragraph" w:customStyle="1" w:styleId="Articolo11">
    <w:name w:val="Articolo 1.1"/>
    <w:basedOn w:val="Titolo2"/>
    <w:rsid w:val="006A1D7E"/>
    <w:pPr>
      <w:keepNext w:val="0"/>
      <w:keepLines w:val="0"/>
      <w:widowControl w:val="0"/>
      <w:numPr>
        <w:ilvl w:val="1"/>
      </w:numPr>
      <w:tabs>
        <w:tab w:val="num" w:pos="360"/>
      </w:tabs>
      <w:suppressAutoHyphens w:val="0"/>
      <w:spacing w:before="240" w:after="0" w:line="240" w:lineRule="auto"/>
      <w:ind w:left="357" w:firstLine="351"/>
    </w:pPr>
    <w:rPr>
      <w:rFonts w:ascii="Times New Roman" w:hAnsi="Times New Roman"/>
      <w:b w:val="0"/>
      <w:iCs/>
      <w:color w:val="auto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6A1D7E"/>
    <w:pPr>
      <w:suppressAutoHyphens w:val="0"/>
      <w:spacing w:before="0" w:after="120" w:line="240" w:lineRule="auto"/>
      <w:jc w:val="left"/>
    </w:pPr>
    <w:rPr>
      <w:rFonts w:ascii="Book Antiqua" w:hAnsi="Book Antiqua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6A1D7E"/>
    <w:rPr>
      <w:rFonts w:ascii="Book Antiqua" w:hAnsi="Book Antiqua"/>
      <w:sz w:val="16"/>
      <w:szCs w:val="16"/>
    </w:rPr>
  </w:style>
  <w:style w:type="paragraph" w:customStyle="1" w:styleId="Elencoacolori-Colore12">
    <w:name w:val="Elenco a colori - Colore 12"/>
    <w:basedOn w:val="Normale"/>
    <w:uiPriority w:val="34"/>
    <w:qFormat/>
    <w:rsid w:val="006A1D7E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eastAsia="it-IT"/>
    </w:rPr>
  </w:style>
  <w:style w:type="character" w:styleId="Collegamentovisitato">
    <w:name w:val="FollowedHyperlink"/>
    <w:rsid w:val="00FE7CF5"/>
    <w:rPr>
      <w:color w:val="800080"/>
      <w:u w:val="single"/>
    </w:rPr>
  </w:style>
  <w:style w:type="character" w:customStyle="1" w:styleId="FootnoteTextChar">
    <w:name w:val="Footnote Text Char"/>
    <w:aliases w:val="Footnote Char,Footnote1 Char,Footnote2 Char,Footnote3 Char,Footnote4 Char,Footnote5 Char,Footnote6 Char,Footnote7 Char,Footnote8 Char,Footnote9 Char,Footnote10 Char,Footnote11 Char,Footnote21 Char,Footnote31 Char,Footnote41 Char"/>
    <w:semiHidden/>
    <w:locked/>
    <w:rsid w:val="00C04BC3"/>
    <w:rPr>
      <w:rFonts w:ascii="Verdana" w:hAnsi="Verdana" w:cs="Times New Roman"/>
      <w:sz w:val="20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rsid w:val="0094150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94150F"/>
    <w:rPr>
      <w:rFonts w:ascii="Verdana" w:hAnsi="Verdana"/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94150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94150F"/>
    <w:rPr>
      <w:rFonts w:ascii="Verdana" w:hAnsi="Verdana"/>
      <w:sz w:val="24"/>
      <w:lang w:eastAsia="ar-SA"/>
    </w:rPr>
  </w:style>
  <w:style w:type="paragraph" w:styleId="Paragrafoelenco">
    <w:name w:val="List Paragraph"/>
    <w:basedOn w:val="Normale"/>
    <w:uiPriority w:val="99"/>
    <w:qFormat/>
    <w:rsid w:val="0094150F"/>
    <w:pPr>
      <w:suppressAutoHyphens w:val="0"/>
      <w:spacing w:before="0" w:line="240" w:lineRule="auto"/>
      <w:ind w:left="720"/>
      <w:contextualSpacing/>
      <w:jc w:val="left"/>
    </w:pPr>
    <w:rPr>
      <w:rFonts w:ascii="Calibri" w:hAnsi="Calibri" w:cs="Calibri"/>
      <w:sz w:val="22"/>
      <w:szCs w:val="22"/>
      <w:lang w:eastAsia="it-IT"/>
    </w:rPr>
  </w:style>
  <w:style w:type="paragraph" w:customStyle="1" w:styleId="Default">
    <w:name w:val="Default"/>
    <w:rsid w:val="009415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locked/>
    <w:rsid w:val="0022057F"/>
    <w:pPr>
      <w:suppressAutoHyphens w:val="0"/>
      <w:spacing w:before="0" w:line="240" w:lineRule="auto"/>
      <w:jc w:val="center"/>
    </w:pPr>
    <w:rPr>
      <w:rFonts w:ascii="Times New Roman" w:hAnsi="Times New Roman"/>
      <w:sz w:val="28"/>
      <w:lang w:eastAsia="it-IT" w:bidi="he-IL"/>
    </w:rPr>
  </w:style>
  <w:style w:type="character" w:customStyle="1" w:styleId="TitoloCarattere">
    <w:name w:val="Titolo Carattere"/>
    <w:link w:val="Titolo"/>
    <w:rsid w:val="0022057F"/>
    <w:rPr>
      <w:rFonts w:ascii="Times New Roman" w:hAnsi="Times New Roman"/>
      <w:sz w:val="28"/>
      <w:lang w:bidi="he-IL"/>
    </w:rPr>
  </w:style>
  <w:style w:type="table" w:styleId="Tabellasemplice5">
    <w:name w:val="Plain Table 5"/>
    <w:basedOn w:val="Tabellanormale"/>
    <w:uiPriority w:val="31"/>
    <w:qFormat/>
    <w:rsid w:val="00C40AC7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72"/>
    <w:rsid w:val="00C40AC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griglia3-colore4">
    <w:name w:val="Grid Table 3 Accent 4"/>
    <w:basedOn w:val="Tabellanormale"/>
    <w:uiPriority w:val="48"/>
    <w:rsid w:val="00C40AC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Tabellagriglia3-colore1">
    <w:name w:val="Grid Table 3 Accent 1"/>
    <w:basedOn w:val="Tabellanormale"/>
    <w:uiPriority w:val="48"/>
    <w:rsid w:val="00AD244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styleId="Enfasigrassetto">
    <w:name w:val="Strong"/>
    <w:qFormat/>
    <w:locked/>
    <w:rsid w:val="00822ECB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822EC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it-IT"/>
    </w:rPr>
  </w:style>
  <w:style w:type="paragraph" w:customStyle="1" w:styleId="Oggetto0">
    <w:name w:val="Oggetto"/>
    <w:basedOn w:val="Normale"/>
    <w:rsid w:val="00DB6D9B"/>
    <w:pPr>
      <w:suppressAutoHyphens w:val="0"/>
      <w:spacing w:before="0" w:line="300" w:lineRule="auto"/>
    </w:pPr>
    <w:rPr>
      <w:rFonts w:ascii="Calibri" w:hAnsi="Calibri"/>
      <w:b/>
      <w:bCs/>
      <w:sz w:val="20"/>
      <w:lang w:eastAsia="it-IT"/>
    </w:rPr>
  </w:style>
  <w:style w:type="paragraph" w:styleId="Numeroelenco">
    <w:name w:val="List Number"/>
    <w:basedOn w:val="Normale"/>
    <w:uiPriority w:val="99"/>
    <w:unhideWhenUsed/>
    <w:rsid w:val="00DB6D9B"/>
    <w:pPr>
      <w:numPr>
        <w:numId w:val="2"/>
      </w:numPr>
      <w:suppressAutoHyphens w:val="0"/>
      <w:spacing w:before="0" w:line="360" w:lineRule="auto"/>
      <w:contextualSpacing/>
    </w:pPr>
    <w:rPr>
      <w:rFonts w:ascii="Calibri" w:hAnsi="Calibri"/>
      <w:sz w:val="20"/>
      <w:szCs w:val="24"/>
      <w:lang w:eastAsia="it-IT"/>
    </w:rPr>
  </w:style>
  <w:style w:type="paragraph" w:customStyle="1" w:styleId="style91">
    <w:name w:val="style91"/>
    <w:basedOn w:val="Normale"/>
    <w:rsid w:val="00390DC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character" w:customStyle="1" w:styleId="style12">
    <w:name w:val="style12"/>
    <w:basedOn w:val="Carpredefinitoparagrafo"/>
    <w:rsid w:val="00390DC6"/>
  </w:style>
  <w:style w:type="character" w:styleId="Enfasicorsivo">
    <w:name w:val="Emphasis"/>
    <w:qFormat/>
    <w:locked/>
    <w:rsid w:val="0034100B"/>
    <w:rPr>
      <w:i/>
      <w:iCs/>
    </w:rPr>
  </w:style>
  <w:style w:type="paragraph" w:styleId="Revisione">
    <w:name w:val="Revision"/>
    <w:hidden/>
    <w:uiPriority w:val="71"/>
    <w:rsid w:val="00BB35F8"/>
    <w:rPr>
      <w:rFonts w:ascii="Verdana" w:hAnsi="Verdana"/>
      <w:sz w:val="24"/>
      <w:lang w:val="it-IT" w:eastAsia="ar-SA"/>
    </w:rPr>
  </w:style>
  <w:style w:type="character" w:customStyle="1" w:styleId="txthome1">
    <w:name w:val="txthome1"/>
    <w:uiPriority w:val="99"/>
    <w:rsid w:val="00BB35F8"/>
    <w:rPr>
      <w:rFonts w:ascii="Arial" w:hAnsi="Arial"/>
      <w:color w:val="3E4B63"/>
      <w:sz w:val="18"/>
    </w:rPr>
  </w:style>
  <w:style w:type="character" w:customStyle="1" w:styleId="apple-style-span">
    <w:name w:val="apple-style-span"/>
    <w:basedOn w:val="Carpredefinitoparagrafo"/>
    <w:uiPriority w:val="99"/>
    <w:rsid w:val="00BB35F8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BB35F8"/>
    <w:rPr>
      <w:rFonts w:cs="Times New Roman"/>
    </w:rPr>
  </w:style>
  <w:style w:type="character" w:customStyle="1" w:styleId="stile228">
    <w:name w:val="stile228"/>
    <w:basedOn w:val="Carpredefinitoparagrafo"/>
    <w:uiPriority w:val="99"/>
    <w:rsid w:val="00BB35F8"/>
    <w:rPr>
      <w:rFonts w:cs="Times New Roman"/>
    </w:rPr>
  </w:style>
  <w:style w:type="character" w:customStyle="1" w:styleId="stile17">
    <w:name w:val="stile17"/>
    <w:basedOn w:val="Carpredefinitoparagrafo"/>
    <w:uiPriority w:val="99"/>
    <w:rsid w:val="00BB35F8"/>
    <w:rPr>
      <w:rFonts w:cs="Times New Roman"/>
    </w:rPr>
  </w:style>
  <w:style w:type="character" w:customStyle="1" w:styleId="stile201">
    <w:name w:val="stile201"/>
    <w:basedOn w:val="Carpredefinitoparagrafo"/>
    <w:uiPriority w:val="99"/>
    <w:rsid w:val="00BB35F8"/>
    <w:rPr>
      <w:rFonts w:cs="Times New Roman"/>
    </w:rPr>
  </w:style>
  <w:style w:type="paragraph" w:customStyle="1" w:styleId="Sfondoacolori-Colore31">
    <w:name w:val="Sfondo a colori - Colore 31"/>
    <w:basedOn w:val="Normale"/>
    <w:uiPriority w:val="99"/>
    <w:rsid w:val="00BB35F8"/>
    <w:pPr>
      <w:suppressAutoHyphens w:val="0"/>
      <w:spacing w:line="240" w:lineRule="auto"/>
      <w:ind w:left="720"/>
      <w:contextualSpacing/>
    </w:pPr>
    <w:rPr>
      <w:rFonts w:ascii="Times New Roman" w:hAnsi="Times New Roman"/>
      <w:sz w:val="28"/>
      <w:lang w:eastAsia="it-IT"/>
    </w:rPr>
  </w:style>
  <w:style w:type="paragraph" w:styleId="Didascalia">
    <w:name w:val="caption"/>
    <w:basedOn w:val="Normale"/>
    <w:next w:val="Normale"/>
    <w:qFormat/>
    <w:locked/>
    <w:rsid w:val="00BB35F8"/>
    <w:pPr>
      <w:suppressAutoHyphens w:val="0"/>
      <w:spacing w:before="0" w:line="240" w:lineRule="auto"/>
    </w:pPr>
    <w:rPr>
      <w:rFonts w:ascii="Arial Narrow" w:hAnsi="Arial Narrow"/>
      <w:b/>
      <w:bCs/>
      <w:sz w:val="20"/>
      <w:lang w:eastAsia="it-IT"/>
    </w:rPr>
  </w:style>
  <w:style w:type="character" w:styleId="Rimandocommento">
    <w:name w:val="annotation reference"/>
    <w:basedOn w:val="Carpredefinitoparagrafo"/>
    <w:unhideWhenUsed/>
    <w:rsid w:val="00BB35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B35F8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B35F8"/>
    <w:rPr>
      <w:rFonts w:ascii="Verdana" w:hAnsi="Verdana"/>
      <w:lang w:val="it-I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BB3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B35F8"/>
    <w:rPr>
      <w:rFonts w:ascii="Verdana" w:hAnsi="Verdana"/>
      <w:b/>
      <w:bCs/>
      <w:lang w:val="it-IT" w:eastAsia="ar-SA"/>
    </w:rPr>
  </w:style>
  <w:style w:type="character" w:customStyle="1" w:styleId="tgc">
    <w:name w:val="_tgc"/>
    <w:basedOn w:val="Carpredefinitoparagrafo"/>
    <w:rsid w:val="00BB35F8"/>
  </w:style>
  <w:style w:type="paragraph" w:styleId="IndirizzoHTML">
    <w:name w:val="HTML Address"/>
    <w:basedOn w:val="Normale"/>
    <w:link w:val="IndirizzoHTMLCarattere"/>
    <w:uiPriority w:val="99"/>
    <w:unhideWhenUsed/>
    <w:rsid w:val="00AF3FCE"/>
    <w:pPr>
      <w:suppressAutoHyphens w:val="0"/>
      <w:spacing w:before="0" w:line="240" w:lineRule="auto"/>
      <w:jc w:val="left"/>
    </w:pPr>
    <w:rPr>
      <w:rFonts w:ascii="Times New Roman" w:hAnsi="Times New Roman"/>
      <w:i/>
      <w:iCs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AF3FCE"/>
    <w:rPr>
      <w:rFonts w:ascii="Times New Roman" w:hAnsi="Times New Roman"/>
      <w:i/>
      <w:iCs/>
      <w:sz w:val="24"/>
      <w:szCs w:val="24"/>
      <w:lang w:val="it-IT" w:eastAsia="it-IT"/>
    </w:rPr>
  </w:style>
  <w:style w:type="paragraph" w:customStyle="1" w:styleId="Grigliachiara-Colore31">
    <w:name w:val="Griglia chiara - Colore 31"/>
    <w:basedOn w:val="Normale"/>
    <w:uiPriority w:val="34"/>
    <w:qFormat/>
    <w:rsid w:val="008E39D3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eastAsia="it-IT"/>
    </w:rPr>
  </w:style>
  <w:style w:type="paragraph" w:customStyle="1" w:styleId="Grigliamedia1-Colore21">
    <w:name w:val="Griglia media 1 - Colore 21"/>
    <w:basedOn w:val="Normale"/>
    <w:uiPriority w:val="34"/>
    <w:qFormat/>
    <w:rsid w:val="008E39D3"/>
    <w:pPr>
      <w:ind w:left="720"/>
      <w:contextualSpacing/>
    </w:pPr>
  </w:style>
  <w:style w:type="paragraph" w:styleId="Puntoelenco">
    <w:name w:val="List Bullet"/>
    <w:basedOn w:val="Normale"/>
    <w:rsid w:val="008E39D3"/>
    <w:pPr>
      <w:numPr>
        <w:numId w:val="7"/>
      </w:numPr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A0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7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3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2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907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743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396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201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3616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33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12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992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0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3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500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2199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8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4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3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9474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384">
          <w:marLeft w:val="3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http://www.formatresearch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www.agcom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t@pec.formatresearch.com" TargetMode="External"/><Relationship Id="rId2" Type="http://schemas.openxmlformats.org/officeDocument/2006/relationships/hyperlink" Target="mailto:info@formatresearch.com" TargetMode="External"/><Relationship Id="rId1" Type="http://schemas.openxmlformats.org/officeDocument/2006/relationships/hyperlink" Target="http://www.formatresearch.com" TargetMode="External"/><Relationship Id="rId4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5083-CD4D-4433-B67F-0F0F227F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1505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.</vt:lpstr>
    </vt:vector>
  </TitlesOfParts>
  <Company>HP</Company>
  <LinksUpToDate>false</LinksUpToDate>
  <CharactersWithSpaces>10195</CharactersWithSpaces>
  <SharedDoc>false</SharedDoc>
  <HLinks>
    <vt:vector size="12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mailto:format@pec.formatresearch.com</vt:lpwstr>
      </vt:variant>
      <vt:variant>
        <vt:lpwstr/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http://www.formatresearch.com/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Serio</cp:lastModifiedBy>
  <cp:revision>48</cp:revision>
  <cp:lastPrinted>2017-04-26T14:59:00Z</cp:lastPrinted>
  <dcterms:created xsi:type="dcterms:W3CDTF">2017-12-04T09:18:00Z</dcterms:created>
  <dcterms:modified xsi:type="dcterms:W3CDTF">2018-07-02T13:08:00Z</dcterms:modified>
  <cp:category>.</cp:category>
</cp:coreProperties>
</file>